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7EC9F" w14:textId="091AE58F" w:rsidR="008366F4" w:rsidRPr="0037688D" w:rsidRDefault="008366F4" w:rsidP="0037688D">
      <w:pPr>
        <w:pStyle w:val="Nagwek1"/>
      </w:pPr>
      <w:r w:rsidRPr="0037688D">
        <w:t xml:space="preserve">DZIAŁ: </w:t>
      </w:r>
      <w:r w:rsidR="00E86CA0">
        <w:t>PORTRET WIELOKROTNY</w:t>
      </w:r>
    </w:p>
    <w:p w14:paraId="10AE15E5" w14:textId="49716585" w:rsidR="001D6A20" w:rsidRPr="00914A02" w:rsidRDefault="008366F4" w:rsidP="008366F4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914A02">
        <w:rPr>
          <w:rFonts w:ascii="United Sans Rg Lt" w:hAnsi="United Sans Rg Lt"/>
          <w:sz w:val="22"/>
          <w:szCs w:val="22"/>
          <w:lang w:val="pl-PL"/>
        </w:rPr>
        <w:t xml:space="preserve">Dział </w:t>
      </w:r>
      <w:r w:rsidR="0006698A" w:rsidRPr="00914A02">
        <w:rPr>
          <w:rFonts w:ascii="United Sans Rg Lt" w:hAnsi="United Sans Rg Lt"/>
          <w:iCs/>
          <w:sz w:val="22"/>
          <w:szCs w:val="22"/>
          <w:lang w:val="pl-PL"/>
        </w:rPr>
        <w:t>„Portret wielokrotny”</w:t>
      </w:r>
      <w:r w:rsidRPr="00914A02">
        <w:rPr>
          <w:rFonts w:ascii="United Sans Rg Lt" w:hAnsi="United Sans Rg Lt"/>
          <w:sz w:val="22"/>
          <w:szCs w:val="22"/>
          <w:lang w:val="pl-PL"/>
        </w:rPr>
        <w:t xml:space="preserve"> umieszczony jest na </w:t>
      </w:r>
      <w:r w:rsidR="001C12FF" w:rsidRPr="00914A02">
        <w:rPr>
          <w:rFonts w:ascii="United Sans Rg Lt" w:hAnsi="United Sans Rg Lt"/>
          <w:sz w:val="22"/>
          <w:szCs w:val="22"/>
          <w:lang w:val="pl-PL"/>
        </w:rPr>
        <w:t>3</w:t>
      </w:r>
      <w:r w:rsidRPr="00914A02">
        <w:rPr>
          <w:rFonts w:ascii="United Sans Rg Lt" w:hAnsi="United Sans Rg Lt"/>
          <w:sz w:val="22"/>
          <w:szCs w:val="22"/>
          <w:lang w:val="pl-PL"/>
        </w:rPr>
        <w:t xml:space="preserve"> piętrze w budynku ms</w:t>
      </w:r>
      <w:r w:rsidRPr="00914A02">
        <w:rPr>
          <w:rFonts w:ascii="United Sans Rg Lt" w:hAnsi="United Sans Rg Lt"/>
          <w:sz w:val="22"/>
          <w:szCs w:val="22"/>
          <w:vertAlign w:val="superscript"/>
          <w:lang w:val="pl-PL"/>
        </w:rPr>
        <w:t>2</w:t>
      </w:r>
      <w:r w:rsidR="0037688D" w:rsidRPr="00914A02">
        <w:rPr>
          <w:rFonts w:ascii="United Sans Rg Lt" w:hAnsi="United Sans Rg Lt"/>
          <w:sz w:val="22"/>
          <w:szCs w:val="22"/>
          <w:lang w:val="pl-PL"/>
        </w:rPr>
        <w:t xml:space="preserve">. Po wejściu do galerii, </w:t>
      </w:r>
      <w:r w:rsidR="001D6A20" w:rsidRPr="00914A02">
        <w:rPr>
          <w:rFonts w:ascii="United Sans Rg Lt" w:hAnsi="United Sans Rg Lt"/>
          <w:sz w:val="22"/>
          <w:szCs w:val="22"/>
          <w:lang w:val="pl-PL"/>
        </w:rPr>
        <w:t xml:space="preserve">musimy przejść </w:t>
      </w:r>
      <w:r w:rsidR="00914A02" w:rsidRPr="00914A02">
        <w:rPr>
          <w:rFonts w:ascii="United Sans Rg Lt" w:hAnsi="United Sans Rg Lt"/>
          <w:sz w:val="22"/>
          <w:szCs w:val="22"/>
          <w:lang w:val="pl-PL"/>
        </w:rPr>
        <w:t xml:space="preserve">skośnie w prawą stronę i za linią filarów wejdziemy do przestrzeni działu „Portret wielokrotny”. </w:t>
      </w:r>
      <w:r w:rsidR="00914A02">
        <w:rPr>
          <w:rFonts w:ascii="United Sans Rg Lt" w:hAnsi="United Sans Rg Lt"/>
          <w:sz w:val="22"/>
          <w:szCs w:val="22"/>
          <w:lang w:val="pl-PL"/>
        </w:rPr>
        <w:t xml:space="preserve">Sala ma kształt prostokąta o wymiarach około 12 x 4 metry. Poruszamy się wzdłuż dłuższej ściany, którą mamy po lewej stronie. Na ścianie wisi obraz </w:t>
      </w:r>
      <w:r w:rsidR="00914A02" w:rsidRPr="00914A02">
        <w:rPr>
          <w:rFonts w:ascii="United Sans Rg Lt" w:hAnsi="United Sans Rg Lt"/>
          <w:sz w:val="22"/>
          <w:szCs w:val="22"/>
          <w:lang w:val="pl-PL"/>
        </w:rPr>
        <w:t>Jawlensk</w:t>
      </w:r>
      <w:r w:rsidR="00AE04E7">
        <w:rPr>
          <w:rFonts w:ascii="United Sans Rg Lt" w:hAnsi="United Sans Rg Lt"/>
          <w:sz w:val="22"/>
          <w:szCs w:val="22"/>
          <w:lang w:val="pl-PL"/>
        </w:rPr>
        <w:t>i</w:t>
      </w:r>
      <w:r w:rsidR="00914A02">
        <w:rPr>
          <w:rFonts w:ascii="United Sans Rg Lt" w:hAnsi="United Sans Rg Lt"/>
          <w:sz w:val="22"/>
          <w:szCs w:val="22"/>
          <w:lang w:val="pl-PL"/>
        </w:rPr>
        <w:t>ego, a dalej 2 niewielkie fotografi</w:t>
      </w:r>
      <w:r w:rsidR="00842911">
        <w:rPr>
          <w:rFonts w:ascii="United Sans Rg Lt" w:hAnsi="United Sans Rg Lt"/>
          <w:sz w:val="22"/>
          <w:szCs w:val="22"/>
          <w:lang w:val="pl-PL"/>
        </w:rPr>
        <w:t>e</w:t>
      </w:r>
      <w:r w:rsidR="00914A02">
        <w:rPr>
          <w:rFonts w:ascii="United Sans Rg Lt" w:hAnsi="United Sans Rg Lt"/>
          <w:sz w:val="22"/>
          <w:szCs w:val="22"/>
          <w:lang w:val="pl-PL"/>
        </w:rPr>
        <w:t xml:space="preserve"> Szpakowskiego i Witkiewicza. Pośrodku </w:t>
      </w:r>
      <w:r w:rsidR="00842911">
        <w:rPr>
          <w:rFonts w:ascii="United Sans Rg Lt" w:hAnsi="United Sans Rg Lt"/>
          <w:sz w:val="22"/>
          <w:szCs w:val="22"/>
          <w:lang w:val="pl-PL"/>
        </w:rPr>
        <w:t>s</w:t>
      </w:r>
      <w:r w:rsidR="00914A02">
        <w:rPr>
          <w:rFonts w:ascii="United Sans Rg Lt" w:hAnsi="United Sans Rg Lt"/>
          <w:sz w:val="22"/>
          <w:szCs w:val="22"/>
          <w:lang w:val="pl-PL"/>
        </w:rPr>
        <w:t xml:space="preserve">ali po lewej stronie ustawiono podłużny podest, na którym znajduje się 5 rzeźb. </w:t>
      </w:r>
      <w:r w:rsidR="00842911">
        <w:rPr>
          <w:rFonts w:ascii="United Sans Rg Lt" w:hAnsi="United Sans Rg Lt"/>
          <w:sz w:val="22"/>
          <w:szCs w:val="22"/>
          <w:lang w:val="pl-PL"/>
        </w:rPr>
        <w:t xml:space="preserve">Przemieszczając się dalej, na ścianie po lewej stronie mamy 7 czarno-białych fotografii różnych artystów, obrazy Sasnala i Ciślewicza, instalację </w:t>
      </w:r>
      <w:r w:rsidR="00842911" w:rsidRPr="00842911">
        <w:rPr>
          <w:rFonts w:ascii="United Sans Rg Lt" w:hAnsi="United Sans Rg Lt"/>
          <w:sz w:val="22"/>
          <w:szCs w:val="22"/>
          <w:lang w:val="pl-PL"/>
        </w:rPr>
        <w:t>Yang</w:t>
      </w:r>
      <w:r w:rsidR="00842911">
        <w:rPr>
          <w:rFonts w:ascii="United Sans Rg Lt" w:hAnsi="United Sans Rg Lt"/>
          <w:sz w:val="22"/>
          <w:szCs w:val="22"/>
          <w:lang w:val="pl-PL"/>
        </w:rPr>
        <w:t xml:space="preserve">a i fotografię Natalii LL. Skręcamy w prawo. Na krótszej ścianie umieszczono prace Witkiewicza i Grużewskiego. Skręcamy ponownie w prawo i znów przemieszczamy się wzdłuż długiej ściany. Po lewej stronie wiszą prace: Poniatowskiego, </w:t>
      </w:r>
      <w:r w:rsidR="00842911" w:rsidRPr="00842911">
        <w:rPr>
          <w:rFonts w:ascii="United Sans Rg Lt" w:hAnsi="United Sans Rg Lt"/>
          <w:sz w:val="22"/>
          <w:szCs w:val="22"/>
          <w:lang w:val="pl-PL"/>
        </w:rPr>
        <w:t>Seligmann</w:t>
      </w:r>
      <w:r w:rsidR="00842911">
        <w:rPr>
          <w:rFonts w:ascii="United Sans Rg Lt" w:hAnsi="United Sans Rg Lt"/>
          <w:sz w:val="22"/>
          <w:szCs w:val="22"/>
          <w:lang w:val="pl-PL"/>
        </w:rPr>
        <w:t xml:space="preserve">, Maziarskiej, duża praca </w:t>
      </w:r>
      <w:r w:rsidR="00842911" w:rsidRPr="00842911">
        <w:rPr>
          <w:rFonts w:ascii="United Sans Rg Lt" w:hAnsi="United Sans Rg Lt"/>
          <w:sz w:val="22"/>
          <w:szCs w:val="22"/>
          <w:lang w:val="pl-PL"/>
        </w:rPr>
        <w:t>Kazovsk</w:t>
      </w:r>
      <w:r w:rsidR="00842911">
        <w:rPr>
          <w:rFonts w:ascii="United Sans Rg Lt" w:hAnsi="United Sans Rg Lt"/>
          <w:sz w:val="22"/>
          <w:szCs w:val="22"/>
          <w:lang w:val="pl-PL"/>
        </w:rPr>
        <w:t>iego, „Autoportret” Dave’a. Dalej w głębokich ramach „Maski Ubu” Themerson i 3 inne obrazy. Skręcamy ponownie w prawo. Ostatnią pracą, powieszoną na krótszej ścianie jest obraz Witkiewicza.</w:t>
      </w:r>
    </w:p>
    <w:p w14:paraId="4FADBE3C" w14:textId="05709F5B" w:rsidR="008366F4" w:rsidRDefault="00086828" w:rsidP="00086828">
      <w:pPr>
        <w:pStyle w:val="Nagwek2"/>
        <w:rPr>
          <w:lang w:val="pl-PL"/>
        </w:rPr>
      </w:pPr>
      <w:r>
        <w:rPr>
          <w:lang w:val="pl-PL"/>
        </w:rPr>
        <w:t xml:space="preserve">Koncepcja działu: </w:t>
      </w:r>
      <w:r w:rsidR="00121081" w:rsidRPr="00121081">
        <w:t>PORTRET WIELOKROTNY</w:t>
      </w:r>
    </w:p>
    <w:p w14:paraId="1C7A0D1B" w14:textId="116E4DA8" w:rsidR="00AC54FC" w:rsidRDefault="00AC54FC" w:rsidP="008366F4">
      <w:pPr>
        <w:pStyle w:val="Nagwek2"/>
        <w:spacing w:line="360" w:lineRule="auto"/>
        <w:rPr>
          <w:rFonts w:ascii="United Sans Rg Lt" w:eastAsia="Georgia" w:hAnsi="United Sans Rg Lt" w:cs="Georgia"/>
          <w:color w:val="auto"/>
          <w:sz w:val="22"/>
          <w:szCs w:val="22"/>
          <w:lang w:val="pl-PL"/>
        </w:rPr>
      </w:pPr>
      <w:r w:rsidRPr="00AC54FC">
        <w:rPr>
          <w:rFonts w:ascii="United Sans Rg Lt" w:eastAsia="Georgia" w:hAnsi="United Sans Rg Lt" w:cs="Georgia"/>
          <w:color w:val="auto"/>
          <w:sz w:val="22"/>
          <w:szCs w:val="22"/>
          <w:lang w:val="pl-PL"/>
        </w:rPr>
        <w:t>Nowoczesny indywidualizm rozwijał się dzięki narzędziom pozwalającym kształtować własny wizerunek oraz metodom naukowym i pseudonaukowym pozwalającym zaglądać w świat uczuć i</w:t>
      </w:r>
      <w:r>
        <w:rPr>
          <w:rFonts w:ascii="United Sans Rg Lt" w:eastAsia="Georgia" w:hAnsi="United Sans Rg Lt" w:cs="Georgia"/>
          <w:color w:val="auto"/>
          <w:sz w:val="22"/>
          <w:szCs w:val="22"/>
          <w:lang w:val="pl-PL"/>
        </w:rPr>
        <w:t> </w:t>
      </w:r>
      <w:r w:rsidRPr="00AC54FC">
        <w:rPr>
          <w:rFonts w:ascii="United Sans Rg Lt" w:eastAsia="Georgia" w:hAnsi="United Sans Rg Lt" w:cs="Georgia"/>
          <w:color w:val="auto"/>
          <w:sz w:val="22"/>
          <w:szCs w:val="22"/>
          <w:lang w:val="pl-PL"/>
        </w:rPr>
        <w:t>wyobraźni. Artyści zadawali pytania o naturę człowieka, jego pragnienia, lęki, sny i to, co nieświadome. Inspirowali się psychologią, psychiatrią i poszukiwaniem nowych form duchowości. Fotografia wprowadziła nowy sposób pokazywania tożsamości – katalog twarzy i gestów definiował wizerunek publiczny. Poszukiwanie „prawdziwego ja” w sztuce XX i XXI wieku łączyło badanie świadomości z terapią. Skupienie na indywidualizmie, związane z rosnącą rolą jednostki w świecie kapitalistycznym, było możliwe dzięki fotografii, która nie tylko pokazywała, ale i tworzyła tożsamość. Prace prezentowane w tej części wystawy ukazują „ja” rozproszone i zmienne, kształtowane przez wizje, głosy i diagnozy. Portret staje się narzędziem reprezentacji, poszukiwania własnej tożsamości i</w:t>
      </w:r>
      <w:r>
        <w:rPr>
          <w:rFonts w:ascii="United Sans Rg Lt" w:eastAsia="Georgia" w:hAnsi="United Sans Rg Lt" w:cs="Georgia"/>
          <w:color w:val="auto"/>
          <w:sz w:val="22"/>
          <w:szCs w:val="22"/>
          <w:lang w:val="pl-PL"/>
        </w:rPr>
        <w:t> </w:t>
      </w:r>
      <w:r w:rsidRPr="00AC54FC">
        <w:rPr>
          <w:rFonts w:ascii="United Sans Rg Lt" w:eastAsia="Georgia" w:hAnsi="United Sans Rg Lt" w:cs="Georgia"/>
          <w:color w:val="auto"/>
          <w:sz w:val="22"/>
          <w:szCs w:val="22"/>
          <w:lang w:val="pl-PL"/>
        </w:rPr>
        <w:t>sposobem komunikacji.</w:t>
      </w:r>
    </w:p>
    <w:p w14:paraId="4AF13C0E" w14:textId="25F0A86C" w:rsidR="008366F4" w:rsidRDefault="008366F4" w:rsidP="008366F4">
      <w:pPr>
        <w:pStyle w:val="Nagwek2"/>
        <w:spacing w:line="360" w:lineRule="auto"/>
      </w:pPr>
      <w:r w:rsidRPr="0037688D">
        <w:rPr>
          <w:rFonts w:ascii="United Sans Rg Lt" w:hAnsi="United Sans Rg Lt"/>
          <w:lang w:val="pl-PL"/>
        </w:rPr>
        <w:t xml:space="preserve">Dzieła zgromadzone w dziale </w:t>
      </w:r>
      <w:r w:rsidR="00121081" w:rsidRPr="00121081">
        <w:t>PORTRET WIELOKROTNY</w:t>
      </w:r>
    </w:p>
    <w:p w14:paraId="3B39E5CD" w14:textId="77777777" w:rsidR="00E87176" w:rsidRPr="00AC54FC" w:rsidRDefault="00E87176" w:rsidP="00E87176">
      <w:pPr>
        <w:spacing w:before="240" w:line="360" w:lineRule="auto"/>
        <w:rPr>
          <w:rFonts w:ascii="United Sans Rg Lt" w:hAnsi="United Sans Rg Lt"/>
          <w:b/>
          <w:bCs/>
          <w:sz w:val="22"/>
          <w:szCs w:val="22"/>
          <w:lang w:val="pl-PL"/>
        </w:rPr>
      </w:pPr>
      <w:bookmarkStart w:id="0" w:name="_Hlk216271865"/>
      <w:r w:rsidRPr="00AC54FC">
        <w:rPr>
          <w:rFonts w:ascii="United Sans Rg Lt" w:hAnsi="United Sans Rg Lt"/>
          <w:b/>
          <w:bCs/>
          <w:sz w:val="22"/>
          <w:szCs w:val="22"/>
          <w:lang w:val="pl-PL"/>
        </w:rPr>
        <w:t xml:space="preserve">Alexej von Jawlensky </w:t>
      </w:r>
    </w:p>
    <w:p w14:paraId="3731AB09" w14:textId="1057C931" w:rsidR="00E87176" w:rsidRPr="00AC54FC" w:rsidRDefault="00842911" w:rsidP="00E87176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Tytuł i rok powstania dzieła: </w:t>
      </w:r>
      <w:r w:rsidR="00E87176">
        <w:rPr>
          <w:rFonts w:ascii="United Sans Rg Lt" w:hAnsi="United Sans Rg Lt"/>
          <w:sz w:val="22"/>
          <w:szCs w:val="22"/>
          <w:lang w:val="pl-PL"/>
        </w:rPr>
        <w:t>„</w:t>
      </w:r>
      <w:r w:rsidR="00E87176" w:rsidRPr="00AC54FC">
        <w:rPr>
          <w:rFonts w:ascii="United Sans Rg Lt" w:hAnsi="United Sans Rg Lt"/>
          <w:sz w:val="22"/>
          <w:szCs w:val="22"/>
          <w:lang w:val="pl-PL"/>
        </w:rPr>
        <w:t>Wielkie medytacje nr 3</w:t>
      </w:r>
      <w:r w:rsidR="00E87176">
        <w:rPr>
          <w:rFonts w:ascii="United Sans Rg Lt" w:hAnsi="United Sans Rg Lt"/>
          <w:sz w:val="22"/>
          <w:szCs w:val="22"/>
          <w:lang w:val="pl-PL"/>
        </w:rPr>
        <w:t>”</w:t>
      </w:r>
      <w:r w:rsidR="00E87176" w:rsidRPr="00AC54FC">
        <w:rPr>
          <w:rFonts w:ascii="United Sans Rg Lt" w:hAnsi="United Sans Rg Lt"/>
          <w:sz w:val="22"/>
          <w:szCs w:val="22"/>
          <w:lang w:val="pl-PL"/>
        </w:rPr>
        <w:t>, 1936</w:t>
      </w:r>
    </w:p>
    <w:p w14:paraId="077B4FA4" w14:textId="39EB6790" w:rsidR="00E87176" w:rsidRPr="00AC54FC" w:rsidRDefault="00842911" w:rsidP="00E87176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Technika: </w:t>
      </w:r>
      <w:r w:rsidR="00E87176" w:rsidRPr="00AC54FC">
        <w:rPr>
          <w:rFonts w:ascii="United Sans Rg Lt" w:hAnsi="United Sans Rg Lt"/>
          <w:sz w:val="22"/>
          <w:szCs w:val="22"/>
          <w:lang w:val="pl-PL"/>
        </w:rPr>
        <w:t>olej, tektura</w:t>
      </w:r>
    </w:p>
    <w:p w14:paraId="20AAF21D" w14:textId="330DA7E7" w:rsidR="00E87176" w:rsidRDefault="00E87176" w:rsidP="00E87176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861ED1">
        <w:rPr>
          <w:rFonts w:ascii="United Sans Rg Lt" w:hAnsi="United Sans Rg Lt"/>
          <w:sz w:val="22"/>
          <w:szCs w:val="22"/>
          <w:lang w:val="pl-PL"/>
        </w:rPr>
        <w:t xml:space="preserve">Jawlensky rozwijał twórczość od ekspresjonistycznych portretów ku coraz większej abstrakcji. Seria </w:t>
      </w:r>
      <w:r>
        <w:rPr>
          <w:rFonts w:ascii="United Sans Rg Lt" w:hAnsi="United Sans Rg Lt"/>
          <w:sz w:val="22"/>
          <w:szCs w:val="22"/>
          <w:lang w:val="pl-PL"/>
        </w:rPr>
        <w:t>„</w:t>
      </w:r>
      <w:r w:rsidRPr="00861ED1">
        <w:rPr>
          <w:rFonts w:ascii="United Sans Rg Lt" w:hAnsi="United Sans Rg Lt"/>
          <w:sz w:val="22"/>
          <w:szCs w:val="22"/>
          <w:lang w:val="pl-PL"/>
        </w:rPr>
        <w:t>Medytacje</w:t>
      </w:r>
      <w:r>
        <w:rPr>
          <w:rFonts w:ascii="United Sans Rg Lt" w:hAnsi="United Sans Rg Lt"/>
          <w:sz w:val="22"/>
          <w:szCs w:val="22"/>
          <w:lang w:val="pl-PL"/>
        </w:rPr>
        <w:t>”</w:t>
      </w:r>
      <w:r w:rsidRPr="00861ED1">
        <w:rPr>
          <w:rFonts w:ascii="United Sans Rg Lt" w:hAnsi="United Sans Rg Lt"/>
          <w:sz w:val="22"/>
          <w:szCs w:val="22"/>
          <w:lang w:val="pl-PL"/>
        </w:rPr>
        <w:t xml:space="preserve"> stanowi kulminację tych poszukiwań: artysta uprościł wizerunek twarzy do </w:t>
      </w:r>
      <w:r w:rsidRPr="00861ED1">
        <w:rPr>
          <w:rFonts w:ascii="United Sans Rg Lt" w:hAnsi="United Sans Rg Lt"/>
          <w:sz w:val="22"/>
          <w:szCs w:val="22"/>
          <w:lang w:val="pl-PL"/>
        </w:rPr>
        <w:lastRenderedPageBreak/>
        <w:t>podstawowych znaków, stosując czarny kontur i intensywne kolory przywodzące na myśl ikony. Postępujący artretyzm i towarzyszący mu ból zmusiły Jawlenskiego do pracy w mniejszej skali, co skierowało jego uwagę ku wyrażaniu emocji i duchowych doświadczeń. Jego sztuka łączy mistycyzm z</w:t>
      </w:r>
      <w:r>
        <w:rPr>
          <w:rFonts w:ascii="United Sans Rg Lt" w:hAnsi="United Sans Rg Lt"/>
          <w:sz w:val="22"/>
          <w:szCs w:val="22"/>
          <w:lang w:val="pl-PL"/>
        </w:rPr>
        <w:t> </w:t>
      </w:r>
      <w:r w:rsidRPr="00861ED1">
        <w:rPr>
          <w:rFonts w:ascii="United Sans Rg Lt" w:hAnsi="United Sans Rg Lt"/>
          <w:sz w:val="22"/>
          <w:szCs w:val="22"/>
          <w:lang w:val="pl-PL"/>
        </w:rPr>
        <w:t>językiem awangardy.</w:t>
      </w:r>
    </w:p>
    <w:p w14:paraId="1C336435" w14:textId="77777777" w:rsidR="00E87176" w:rsidRPr="00AC54FC" w:rsidRDefault="00E87176" w:rsidP="00E87176">
      <w:pPr>
        <w:spacing w:before="240" w:line="360" w:lineRule="auto"/>
        <w:rPr>
          <w:rFonts w:ascii="United Sans Rg Lt" w:hAnsi="United Sans Rg Lt"/>
          <w:b/>
          <w:bCs/>
          <w:sz w:val="22"/>
          <w:szCs w:val="22"/>
          <w:lang w:val="pl-PL"/>
        </w:rPr>
      </w:pPr>
      <w:bookmarkStart w:id="1" w:name="_Hlk216271594"/>
      <w:r w:rsidRPr="00AC54FC">
        <w:rPr>
          <w:rFonts w:ascii="United Sans Rg Lt" w:hAnsi="United Sans Rg Lt"/>
          <w:b/>
          <w:bCs/>
          <w:sz w:val="22"/>
          <w:szCs w:val="22"/>
          <w:lang w:val="pl-PL"/>
        </w:rPr>
        <w:t xml:space="preserve">Wacław Szpakowski </w:t>
      </w:r>
    </w:p>
    <w:p w14:paraId="7A97F8CD" w14:textId="16F0C36D" w:rsidR="00E87176" w:rsidRPr="00AC54FC" w:rsidRDefault="00842911" w:rsidP="00E87176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Tytuł i rok powstania dzieła: </w:t>
      </w:r>
      <w:r w:rsidR="00E87176">
        <w:rPr>
          <w:rFonts w:ascii="United Sans Rg Lt" w:hAnsi="United Sans Rg Lt"/>
          <w:sz w:val="22"/>
          <w:szCs w:val="22"/>
          <w:lang w:val="pl-PL"/>
        </w:rPr>
        <w:t>„</w:t>
      </w:r>
      <w:r w:rsidR="00E87176" w:rsidRPr="00AC54FC">
        <w:rPr>
          <w:rFonts w:ascii="United Sans Rg Lt" w:hAnsi="United Sans Rg Lt"/>
          <w:sz w:val="22"/>
          <w:szCs w:val="22"/>
          <w:lang w:val="pl-PL"/>
        </w:rPr>
        <w:t>Portret wielokrotny</w:t>
      </w:r>
      <w:r w:rsidR="00E87176">
        <w:rPr>
          <w:rFonts w:ascii="United Sans Rg Lt" w:hAnsi="United Sans Rg Lt"/>
          <w:sz w:val="22"/>
          <w:szCs w:val="22"/>
          <w:lang w:val="pl-PL"/>
        </w:rPr>
        <w:t>”</w:t>
      </w:r>
      <w:r w:rsidR="00E87176" w:rsidRPr="00AC54FC">
        <w:rPr>
          <w:rFonts w:ascii="United Sans Rg Lt" w:hAnsi="United Sans Rg Lt"/>
          <w:sz w:val="22"/>
          <w:szCs w:val="22"/>
          <w:lang w:val="pl-PL"/>
        </w:rPr>
        <w:t>, 1912</w:t>
      </w:r>
    </w:p>
    <w:bookmarkEnd w:id="1"/>
    <w:p w14:paraId="3330CF7A" w14:textId="4ED5DD41" w:rsidR="00E87176" w:rsidRPr="00AC54FC" w:rsidRDefault="00842911" w:rsidP="00E87176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Technika: </w:t>
      </w:r>
      <w:r w:rsidR="00E87176" w:rsidRPr="00AC54FC">
        <w:rPr>
          <w:rFonts w:ascii="United Sans Rg Lt" w:hAnsi="United Sans Rg Lt"/>
          <w:sz w:val="22"/>
          <w:szCs w:val="22"/>
          <w:lang w:val="pl-PL"/>
        </w:rPr>
        <w:t>fotografia czarno-biała, papier</w:t>
      </w:r>
    </w:p>
    <w:p w14:paraId="729450A9" w14:textId="77777777" w:rsidR="00E87176" w:rsidRPr="00AC54FC" w:rsidRDefault="00E87176" w:rsidP="00E87176">
      <w:pPr>
        <w:spacing w:line="360" w:lineRule="auto"/>
        <w:rPr>
          <w:rFonts w:ascii="United Sans Rg Lt" w:hAnsi="United Sans Rg Lt"/>
          <w:b/>
          <w:bCs/>
          <w:sz w:val="22"/>
          <w:szCs w:val="22"/>
          <w:lang w:val="pl-PL"/>
        </w:rPr>
      </w:pPr>
      <w:bookmarkStart w:id="2" w:name="_Hlk216271546"/>
      <w:r w:rsidRPr="00AC54FC">
        <w:rPr>
          <w:rFonts w:ascii="United Sans Rg Lt" w:hAnsi="United Sans Rg Lt"/>
          <w:b/>
          <w:bCs/>
          <w:sz w:val="22"/>
          <w:szCs w:val="22"/>
          <w:lang w:val="pl-PL"/>
        </w:rPr>
        <w:t xml:space="preserve">Stanisław Ignacy Witkiewicz </w:t>
      </w:r>
    </w:p>
    <w:p w14:paraId="3EE75F54" w14:textId="7D95E458" w:rsidR="00E87176" w:rsidRPr="00AC54FC" w:rsidRDefault="00842911" w:rsidP="00E87176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Tytuł i rok powstania dzieła: </w:t>
      </w:r>
      <w:r w:rsidR="00E87176">
        <w:rPr>
          <w:rFonts w:ascii="United Sans Rg Lt" w:hAnsi="United Sans Rg Lt"/>
          <w:sz w:val="22"/>
          <w:szCs w:val="22"/>
          <w:lang w:val="pl-PL"/>
        </w:rPr>
        <w:t>„</w:t>
      </w:r>
      <w:r w:rsidR="00E87176" w:rsidRPr="00AC54FC">
        <w:rPr>
          <w:rFonts w:ascii="United Sans Rg Lt" w:hAnsi="United Sans Rg Lt"/>
          <w:sz w:val="22"/>
          <w:szCs w:val="22"/>
          <w:lang w:val="pl-PL"/>
        </w:rPr>
        <w:t>Portret wielokrotny</w:t>
      </w:r>
      <w:r w:rsidR="00E87176">
        <w:rPr>
          <w:rFonts w:ascii="United Sans Rg Lt" w:hAnsi="United Sans Rg Lt"/>
          <w:sz w:val="22"/>
          <w:szCs w:val="22"/>
          <w:lang w:val="pl-PL"/>
        </w:rPr>
        <w:t>”</w:t>
      </w:r>
      <w:r w:rsidR="00E87176" w:rsidRPr="00AC54FC">
        <w:rPr>
          <w:rFonts w:ascii="United Sans Rg Lt" w:hAnsi="United Sans Rg Lt"/>
          <w:sz w:val="22"/>
          <w:szCs w:val="22"/>
          <w:lang w:val="pl-PL"/>
        </w:rPr>
        <w:t>, 1917</w:t>
      </w:r>
    </w:p>
    <w:bookmarkEnd w:id="2"/>
    <w:p w14:paraId="4D40DDC6" w14:textId="570E8911" w:rsidR="00E87176" w:rsidRPr="00AC54FC" w:rsidRDefault="00842911" w:rsidP="00E87176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Technika: </w:t>
      </w:r>
      <w:r w:rsidR="00E87176" w:rsidRPr="00AC54FC">
        <w:rPr>
          <w:rFonts w:ascii="United Sans Rg Lt" w:hAnsi="United Sans Rg Lt"/>
          <w:sz w:val="22"/>
          <w:szCs w:val="22"/>
          <w:lang w:val="pl-PL"/>
        </w:rPr>
        <w:t>fotografia czarno-biała, papier</w:t>
      </w:r>
    </w:p>
    <w:p w14:paraId="4C88E0FA" w14:textId="77777777" w:rsidR="00E87176" w:rsidRPr="00AC54FC" w:rsidRDefault="00E87176" w:rsidP="00E87176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1D5B8E">
        <w:rPr>
          <w:rFonts w:ascii="United Sans Rg Lt" w:hAnsi="United Sans Rg Lt"/>
          <w:sz w:val="22"/>
          <w:szCs w:val="22"/>
          <w:lang w:val="pl-PL"/>
        </w:rPr>
        <w:t xml:space="preserve">Motyw portretu wielokrotnego zyskał popularność przede wszystkim dzięki fotografiom Marcela Duchampa i Stanisława Ignacego Witkiewicza z około 1917 roku. Autoportret Witkiewicza w lustrach powstał w Petersburgu podczas I wojny światowej i wpisuje się w jego koncepcję osobowości jako strumienia różnorodnych doświadczeń. Wcześniej Wacław Szpakowski, tworząc swój </w:t>
      </w:r>
      <w:r>
        <w:rPr>
          <w:rFonts w:ascii="United Sans Rg Lt" w:hAnsi="United Sans Rg Lt"/>
          <w:sz w:val="22"/>
          <w:szCs w:val="22"/>
          <w:lang w:val="pl-PL"/>
        </w:rPr>
        <w:t>„</w:t>
      </w:r>
      <w:r w:rsidRPr="001D5B8E">
        <w:rPr>
          <w:rFonts w:ascii="United Sans Rg Lt" w:hAnsi="United Sans Rg Lt"/>
          <w:sz w:val="22"/>
          <w:szCs w:val="22"/>
          <w:lang w:val="pl-PL"/>
        </w:rPr>
        <w:t>Portret wielokrotny</w:t>
      </w:r>
      <w:r>
        <w:rPr>
          <w:rFonts w:ascii="United Sans Rg Lt" w:hAnsi="United Sans Rg Lt"/>
          <w:sz w:val="22"/>
          <w:szCs w:val="22"/>
          <w:lang w:val="pl-PL"/>
        </w:rPr>
        <w:t>”</w:t>
      </w:r>
      <w:r w:rsidRPr="001D5B8E">
        <w:rPr>
          <w:rFonts w:ascii="United Sans Rg Lt" w:hAnsi="United Sans Rg Lt"/>
          <w:sz w:val="22"/>
          <w:szCs w:val="22"/>
          <w:lang w:val="pl-PL"/>
        </w:rPr>
        <w:t>, antycypował gesty innych uznanych artystów. W pracach tych spojrzenie artysty odbija się w lustrze, nawiązując bezpośredni kontakt ze wzrokiem osoby oglądającej fotografię.</w:t>
      </w:r>
    </w:p>
    <w:p w14:paraId="5A6CB1E8" w14:textId="77777777" w:rsidR="0087676D" w:rsidRPr="0087676D" w:rsidRDefault="0087676D" w:rsidP="0087676D">
      <w:pPr>
        <w:spacing w:before="240" w:line="360" w:lineRule="auto"/>
        <w:rPr>
          <w:rFonts w:ascii="United Sans Rg Lt" w:hAnsi="United Sans Rg Lt"/>
          <w:b/>
          <w:bCs/>
          <w:sz w:val="22"/>
          <w:szCs w:val="22"/>
          <w:lang w:val="pl-PL"/>
        </w:rPr>
      </w:pPr>
      <w:r w:rsidRPr="0087676D">
        <w:rPr>
          <w:rFonts w:ascii="United Sans Rg Lt" w:hAnsi="United Sans Rg Lt"/>
          <w:b/>
          <w:bCs/>
          <w:sz w:val="22"/>
          <w:szCs w:val="22"/>
          <w:lang w:val="pl-PL"/>
        </w:rPr>
        <w:t>Aneta Grzeszykowska</w:t>
      </w:r>
    </w:p>
    <w:p w14:paraId="5B2346EE" w14:textId="0138E156" w:rsidR="0087676D" w:rsidRDefault="00842911" w:rsidP="0087676D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Tytuł i rok powstania dzieła: </w:t>
      </w:r>
      <w:r w:rsidR="00AE04E7">
        <w:rPr>
          <w:rFonts w:ascii="United Sans Rg Lt" w:hAnsi="United Sans Rg Lt"/>
          <w:sz w:val="22"/>
          <w:szCs w:val="22"/>
          <w:lang w:val="pl-PL"/>
        </w:rPr>
        <w:t>„</w:t>
      </w:r>
      <w:r w:rsidR="0087676D" w:rsidRPr="0087676D">
        <w:rPr>
          <w:rFonts w:ascii="United Sans Rg Lt" w:hAnsi="United Sans Rg Lt"/>
          <w:sz w:val="22"/>
          <w:szCs w:val="22"/>
          <w:lang w:val="pl-PL"/>
        </w:rPr>
        <w:t>Skin Doll #3</w:t>
      </w:r>
      <w:r w:rsidR="00AE04E7">
        <w:rPr>
          <w:rFonts w:ascii="United Sans Rg Lt" w:hAnsi="United Sans Rg Lt"/>
          <w:sz w:val="22"/>
          <w:szCs w:val="22"/>
          <w:lang w:val="pl-PL"/>
        </w:rPr>
        <w:t>”,</w:t>
      </w:r>
      <w:r w:rsidR="0087676D" w:rsidRPr="0087676D">
        <w:rPr>
          <w:rFonts w:ascii="United Sans Rg Lt" w:hAnsi="United Sans Rg Lt"/>
          <w:sz w:val="22"/>
          <w:szCs w:val="22"/>
          <w:lang w:val="pl-PL"/>
        </w:rPr>
        <w:t xml:space="preserve"> 2023</w:t>
      </w:r>
    </w:p>
    <w:p w14:paraId="5735F43D" w14:textId="496470FD" w:rsidR="0087676D" w:rsidRDefault="00842911" w:rsidP="0087676D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Technika: </w:t>
      </w:r>
      <w:r w:rsidR="0087676D" w:rsidRPr="0087676D">
        <w:rPr>
          <w:rFonts w:ascii="United Sans Rg Lt" w:hAnsi="United Sans Rg Lt"/>
          <w:sz w:val="22"/>
          <w:szCs w:val="22"/>
          <w:lang w:val="pl-PL"/>
        </w:rPr>
        <w:t>naturalna skóra,</w:t>
      </w:r>
      <w:r w:rsidR="0087676D">
        <w:rPr>
          <w:rFonts w:ascii="United Sans Rg Lt" w:hAnsi="United Sans Rg Lt"/>
          <w:sz w:val="22"/>
          <w:szCs w:val="22"/>
          <w:lang w:val="pl-PL"/>
        </w:rPr>
        <w:t xml:space="preserve"> </w:t>
      </w:r>
      <w:r w:rsidR="0087676D" w:rsidRPr="0087676D">
        <w:rPr>
          <w:rFonts w:ascii="United Sans Rg Lt" w:hAnsi="United Sans Rg Lt"/>
          <w:sz w:val="22"/>
          <w:szCs w:val="22"/>
          <w:lang w:val="pl-PL"/>
        </w:rPr>
        <w:t>włóknina, metal</w:t>
      </w:r>
      <w:r w:rsidR="0087676D">
        <w:rPr>
          <w:rFonts w:ascii="United Sans Rg Lt" w:hAnsi="United Sans Rg Lt"/>
          <w:sz w:val="22"/>
          <w:szCs w:val="22"/>
          <w:lang w:val="pl-PL"/>
        </w:rPr>
        <w:t xml:space="preserve">, </w:t>
      </w:r>
      <w:r w:rsidR="0087676D" w:rsidRPr="0087676D">
        <w:rPr>
          <w:rFonts w:ascii="United Sans Rg Lt" w:hAnsi="United Sans Rg Lt"/>
          <w:sz w:val="22"/>
          <w:szCs w:val="22"/>
          <w:lang w:val="pl-PL"/>
        </w:rPr>
        <w:t xml:space="preserve">gips </w:t>
      </w:r>
    </w:p>
    <w:p w14:paraId="77326FB2" w14:textId="77777777" w:rsidR="0087676D" w:rsidRPr="0087676D" w:rsidRDefault="0087676D" w:rsidP="0087676D">
      <w:pPr>
        <w:spacing w:line="360" w:lineRule="auto"/>
        <w:rPr>
          <w:rFonts w:ascii="United Sans Rg Lt" w:hAnsi="United Sans Rg Lt"/>
          <w:b/>
          <w:bCs/>
          <w:sz w:val="22"/>
          <w:szCs w:val="22"/>
          <w:lang w:val="pl-PL"/>
        </w:rPr>
      </w:pPr>
      <w:r w:rsidRPr="0087676D">
        <w:rPr>
          <w:rFonts w:ascii="United Sans Rg Lt" w:hAnsi="United Sans Rg Lt"/>
          <w:b/>
          <w:bCs/>
          <w:sz w:val="22"/>
          <w:szCs w:val="22"/>
          <w:lang w:val="pl-PL"/>
        </w:rPr>
        <w:t>Piotr Kurka</w:t>
      </w:r>
    </w:p>
    <w:p w14:paraId="193964F4" w14:textId="5EBE4E8B" w:rsidR="0087676D" w:rsidRDefault="00AE04E7" w:rsidP="0087676D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>Tytuł i rok powstania dzieła: „</w:t>
      </w:r>
      <w:r w:rsidR="0087676D" w:rsidRPr="0087676D">
        <w:rPr>
          <w:rFonts w:ascii="United Sans Rg Lt" w:hAnsi="United Sans Rg Lt"/>
          <w:sz w:val="22"/>
          <w:szCs w:val="22"/>
          <w:lang w:val="pl-PL"/>
        </w:rPr>
        <w:t>Siedzący</w:t>
      </w:r>
      <w:r>
        <w:rPr>
          <w:rFonts w:ascii="United Sans Rg Lt" w:hAnsi="United Sans Rg Lt"/>
          <w:sz w:val="22"/>
          <w:szCs w:val="22"/>
          <w:lang w:val="pl-PL"/>
        </w:rPr>
        <w:t>”</w:t>
      </w:r>
      <w:r w:rsidR="0087676D" w:rsidRPr="0087676D">
        <w:rPr>
          <w:rFonts w:ascii="United Sans Rg Lt" w:hAnsi="United Sans Rg Lt"/>
          <w:sz w:val="22"/>
          <w:szCs w:val="22"/>
          <w:lang w:val="pl-PL"/>
        </w:rPr>
        <w:t>, 1988</w:t>
      </w:r>
    </w:p>
    <w:p w14:paraId="60F2E8B5" w14:textId="3AD57584" w:rsidR="00B85419" w:rsidRPr="0087676D" w:rsidRDefault="00AE04E7" w:rsidP="00B85419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Technika: </w:t>
      </w:r>
      <w:r w:rsidR="00B85419" w:rsidRPr="0087676D">
        <w:rPr>
          <w:rFonts w:ascii="United Sans Rg Lt" w:hAnsi="United Sans Rg Lt"/>
          <w:sz w:val="22"/>
          <w:szCs w:val="22"/>
          <w:lang w:val="pl-PL"/>
        </w:rPr>
        <w:t>aksamit, fotografia, szkło</w:t>
      </w:r>
    </w:p>
    <w:p w14:paraId="6915E763" w14:textId="77777777" w:rsidR="00B85419" w:rsidRPr="00B85419" w:rsidRDefault="00B85419" w:rsidP="00B85419">
      <w:pPr>
        <w:spacing w:line="360" w:lineRule="auto"/>
        <w:rPr>
          <w:rFonts w:ascii="United Sans Rg Lt" w:hAnsi="United Sans Rg Lt"/>
          <w:b/>
          <w:bCs/>
          <w:sz w:val="22"/>
          <w:szCs w:val="22"/>
          <w:lang w:val="pl-PL"/>
        </w:rPr>
      </w:pPr>
      <w:r w:rsidRPr="00B85419">
        <w:rPr>
          <w:rFonts w:ascii="United Sans Rg Lt" w:hAnsi="United Sans Rg Lt"/>
          <w:b/>
          <w:bCs/>
          <w:sz w:val="22"/>
          <w:szCs w:val="22"/>
          <w:lang w:val="pl-PL"/>
        </w:rPr>
        <w:t>Józef Robakowski</w:t>
      </w:r>
    </w:p>
    <w:p w14:paraId="085A9FFA" w14:textId="6E29C636" w:rsidR="00B85419" w:rsidRPr="0087676D" w:rsidRDefault="00AE04E7" w:rsidP="00B85419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>Tytuł i rok powstania dzieła: „</w:t>
      </w:r>
      <w:r w:rsidR="00B85419" w:rsidRPr="0087676D">
        <w:rPr>
          <w:rFonts w:ascii="United Sans Rg Lt" w:hAnsi="United Sans Rg Lt"/>
          <w:sz w:val="22"/>
          <w:szCs w:val="22"/>
          <w:lang w:val="pl-PL"/>
        </w:rPr>
        <w:t>Poduszki</w:t>
      </w:r>
      <w:r>
        <w:rPr>
          <w:rFonts w:ascii="United Sans Rg Lt" w:hAnsi="United Sans Rg Lt"/>
          <w:sz w:val="22"/>
          <w:szCs w:val="22"/>
          <w:lang w:val="pl-PL"/>
        </w:rPr>
        <w:t>”</w:t>
      </w:r>
      <w:r w:rsidR="00B85419" w:rsidRPr="0087676D">
        <w:rPr>
          <w:rFonts w:ascii="United Sans Rg Lt" w:hAnsi="United Sans Rg Lt"/>
          <w:sz w:val="22"/>
          <w:szCs w:val="22"/>
          <w:lang w:val="pl-PL"/>
        </w:rPr>
        <w:t>, 1973</w:t>
      </w:r>
    </w:p>
    <w:p w14:paraId="382FE772" w14:textId="79951632" w:rsidR="0042051C" w:rsidRDefault="00AE04E7" w:rsidP="00B85419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Technika:: </w:t>
      </w:r>
      <w:r w:rsidR="00B85419" w:rsidRPr="0087676D">
        <w:rPr>
          <w:rFonts w:ascii="United Sans Rg Lt" w:hAnsi="United Sans Rg Lt"/>
          <w:sz w:val="22"/>
          <w:szCs w:val="22"/>
          <w:lang w:val="pl-PL"/>
        </w:rPr>
        <w:t>fotografia, płótno fotograficzne, sznur</w:t>
      </w:r>
    </w:p>
    <w:p w14:paraId="53185B1B" w14:textId="2E6A1EE4" w:rsidR="0087676D" w:rsidRPr="00B85419" w:rsidRDefault="0087676D" w:rsidP="0087676D">
      <w:pPr>
        <w:spacing w:line="360" w:lineRule="auto"/>
        <w:rPr>
          <w:rFonts w:ascii="United Sans Rg Lt" w:hAnsi="United Sans Rg Lt"/>
          <w:b/>
          <w:bCs/>
          <w:sz w:val="22"/>
          <w:szCs w:val="22"/>
          <w:lang w:val="pl-PL"/>
        </w:rPr>
      </w:pPr>
      <w:r w:rsidRPr="00B85419">
        <w:rPr>
          <w:rFonts w:ascii="United Sans Rg Lt" w:hAnsi="United Sans Rg Lt"/>
          <w:b/>
          <w:bCs/>
          <w:sz w:val="22"/>
          <w:szCs w:val="22"/>
          <w:lang w:val="pl-PL"/>
        </w:rPr>
        <w:t>Jumana Manna</w:t>
      </w:r>
    </w:p>
    <w:p w14:paraId="3D5EC4A6" w14:textId="6611A968" w:rsidR="0087676D" w:rsidRPr="0087676D" w:rsidRDefault="00AE04E7" w:rsidP="0087676D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>Tytuł i rok powstania dzieła: „</w:t>
      </w:r>
      <w:r w:rsidR="0087676D" w:rsidRPr="0087676D">
        <w:rPr>
          <w:rFonts w:ascii="United Sans Rg Lt" w:hAnsi="United Sans Rg Lt"/>
          <w:sz w:val="22"/>
          <w:szCs w:val="22"/>
          <w:lang w:val="pl-PL"/>
        </w:rPr>
        <w:t>Figurka, Pierścień</w:t>
      </w:r>
      <w:r>
        <w:rPr>
          <w:rFonts w:ascii="United Sans Rg Lt" w:hAnsi="United Sans Rg Lt"/>
          <w:sz w:val="22"/>
          <w:szCs w:val="22"/>
          <w:lang w:val="pl-PL"/>
        </w:rPr>
        <w:t xml:space="preserve">” </w:t>
      </w:r>
      <w:r w:rsidR="0087676D" w:rsidRPr="0087676D">
        <w:rPr>
          <w:rFonts w:ascii="United Sans Rg Lt" w:hAnsi="United Sans Rg Lt"/>
          <w:sz w:val="22"/>
          <w:szCs w:val="22"/>
          <w:lang w:val="pl-PL"/>
        </w:rPr>
        <w:t>z serii</w:t>
      </w:r>
      <w:r>
        <w:rPr>
          <w:rFonts w:ascii="United Sans Rg Lt" w:hAnsi="United Sans Rg Lt"/>
          <w:sz w:val="22"/>
          <w:szCs w:val="22"/>
          <w:lang w:val="pl-PL"/>
        </w:rPr>
        <w:t>: „</w:t>
      </w:r>
      <w:r w:rsidR="0087676D" w:rsidRPr="0087676D">
        <w:rPr>
          <w:rFonts w:ascii="United Sans Rg Lt" w:hAnsi="United Sans Rg Lt"/>
          <w:sz w:val="22"/>
          <w:szCs w:val="22"/>
          <w:lang w:val="pl-PL"/>
        </w:rPr>
        <w:t>Rury-kończyny</w:t>
      </w:r>
      <w:r>
        <w:rPr>
          <w:rFonts w:ascii="United Sans Rg Lt" w:hAnsi="United Sans Rg Lt"/>
          <w:sz w:val="22"/>
          <w:szCs w:val="22"/>
          <w:lang w:val="pl-PL"/>
        </w:rPr>
        <w:t>”</w:t>
      </w:r>
      <w:r w:rsidR="0087676D" w:rsidRPr="0087676D">
        <w:rPr>
          <w:rFonts w:ascii="United Sans Rg Lt" w:hAnsi="United Sans Rg Lt"/>
          <w:sz w:val="22"/>
          <w:szCs w:val="22"/>
          <w:lang w:val="pl-PL"/>
        </w:rPr>
        <w:t>, 2021</w:t>
      </w:r>
    </w:p>
    <w:p w14:paraId="77AAF063" w14:textId="1341CDB7" w:rsidR="0087676D" w:rsidRDefault="00AE04E7" w:rsidP="0087676D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Technika: </w:t>
      </w:r>
      <w:r w:rsidR="0087676D" w:rsidRPr="0087676D">
        <w:rPr>
          <w:rFonts w:ascii="United Sans Rg Lt" w:hAnsi="United Sans Rg Lt"/>
          <w:sz w:val="22"/>
          <w:szCs w:val="22"/>
          <w:lang w:val="pl-PL"/>
        </w:rPr>
        <w:t>ceramika, stal</w:t>
      </w:r>
    </w:p>
    <w:p w14:paraId="764BE007" w14:textId="77777777" w:rsidR="00B85419" w:rsidRPr="0087676D" w:rsidRDefault="00B85419" w:rsidP="00B85419">
      <w:pPr>
        <w:spacing w:line="360" w:lineRule="auto"/>
        <w:rPr>
          <w:rFonts w:ascii="United Sans Rg Lt" w:hAnsi="United Sans Rg Lt"/>
          <w:b/>
          <w:bCs/>
          <w:sz w:val="22"/>
          <w:szCs w:val="22"/>
          <w:lang w:val="pl-PL"/>
        </w:rPr>
      </w:pPr>
      <w:r w:rsidRPr="0087676D">
        <w:rPr>
          <w:rFonts w:ascii="United Sans Rg Lt" w:hAnsi="United Sans Rg Lt"/>
          <w:b/>
          <w:bCs/>
          <w:sz w:val="22"/>
          <w:szCs w:val="22"/>
          <w:lang w:val="pl-PL"/>
        </w:rPr>
        <w:t>Tadeusz Kantor</w:t>
      </w:r>
    </w:p>
    <w:p w14:paraId="57DE5810" w14:textId="6662347C" w:rsidR="00B85419" w:rsidRPr="0087676D" w:rsidRDefault="00AE04E7" w:rsidP="00B85419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>Tytuł i rok powstania dzieła: „</w:t>
      </w:r>
      <w:r w:rsidR="00B85419" w:rsidRPr="0087676D">
        <w:rPr>
          <w:rFonts w:ascii="United Sans Rg Lt" w:hAnsi="United Sans Rg Lt"/>
          <w:sz w:val="22"/>
          <w:szCs w:val="22"/>
          <w:lang w:val="pl-PL"/>
        </w:rPr>
        <w:t>Burdygiel</w:t>
      </w:r>
      <w:r>
        <w:rPr>
          <w:rFonts w:ascii="United Sans Rg Lt" w:hAnsi="United Sans Rg Lt"/>
          <w:sz w:val="22"/>
          <w:szCs w:val="22"/>
          <w:lang w:val="pl-PL"/>
        </w:rPr>
        <w:t>”</w:t>
      </w:r>
      <w:r w:rsidR="00B85419">
        <w:rPr>
          <w:rFonts w:ascii="United Sans Rg Lt" w:hAnsi="United Sans Rg Lt"/>
          <w:sz w:val="22"/>
          <w:szCs w:val="22"/>
          <w:lang w:val="pl-PL"/>
        </w:rPr>
        <w:t xml:space="preserve">, </w:t>
      </w:r>
      <w:r w:rsidR="00B85419" w:rsidRPr="0087676D">
        <w:rPr>
          <w:rFonts w:ascii="United Sans Rg Lt" w:hAnsi="United Sans Rg Lt"/>
          <w:sz w:val="22"/>
          <w:szCs w:val="22"/>
          <w:lang w:val="pl-PL"/>
        </w:rPr>
        <w:t>1973</w:t>
      </w:r>
    </w:p>
    <w:p w14:paraId="07E550D5" w14:textId="5457A77E" w:rsidR="00B85419" w:rsidRDefault="00AE04E7" w:rsidP="00B85419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Technika: </w:t>
      </w:r>
      <w:r w:rsidR="00B85419" w:rsidRPr="0087676D">
        <w:rPr>
          <w:rFonts w:ascii="United Sans Rg Lt" w:hAnsi="United Sans Rg Lt"/>
          <w:sz w:val="22"/>
          <w:szCs w:val="22"/>
          <w:lang w:val="pl-PL"/>
        </w:rPr>
        <w:t>metal, skóra, guma</w:t>
      </w:r>
    </w:p>
    <w:p w14:paraId="21AE4BB1" w14:textId="1F866ED0" w:rsidR="00B85419" w:rsidRPr="00B85419" w:rsidRDefault="00B85419" w:rsidP="00AE04E7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B85419">
        <w:rPr>
          <w:rFonts w:ascii="United Sans Rg Lt" w:hAnsi="United Sans Rg Lt"/>
          <w:sz w:val="22"/>
          <w:szCs w:val="22"/>
          <w:lang w:val="pl-PL"/>
        </w:rPr>
        <w:t xml:space="preserve">Klasyczny, oświeceniowy model rozumienia człowieka jako dwóch odrębnych sfer – ciała i umysłu – jest podważany przez naukę, filozofię i sztukę. Artyści badający psychikę i cielesność odchodzą od </w:t>
      </w:r>
      <w:r w:rsidRPr="00B85419">
        <w:rPr>
          <w:rFonts w:ascii="United Sans Rg Lt" w:hAnsi="United Sans Rg Lt"/>
          <w:sz w:val="22"/>
          <w:szCs w:val="22"/>
          <w:lang w:val="pl-PL"/>
        </w:rPr>
        <w:lastRenderedPageBreak/>
        <w:t>tego podziału, traktując je jako nierozłączne. Ich prace ukazują ciało jako nośnik emocji i</w:t>
      </w:r>
      <w:r>
        <w:rPr>
          <w:rFonts w:ascii="United Sans Rg Lt" w:hAnsi="United Sans Rg Lt"/>
          <w:sz w:val="22"/>
          <w:szCs w:val="22"/>
          <w:lang w:val="pl-PL"/>
        </w:rPr>
        <w:t> </w:t>
      </w:r>
      <w:r w:rsidRPr="00B85419">
        <w:rPr>
          <w:rFonts w:ascii="United Sans Rg Lt" w:hAnsi="United Sans Rg Lt"/>
          <w:sz w:val="22"/>
          <w:szCs w:val="22"/>
          <w:lang w:val="pl-PL"/>
        </w:rPr>
        <w:t>świadomości, a jego powierzchnia staje się materialnym zapisem niewidzialnych procesów i</w:t>
      </w:r>
      <w:r>
        <w:rPr>
          <w:rFonts w:ascii="United Sans Rg Lt" w:hAnsi="United Sans Rg Lt"/>
          <w:sz w:val="22"/>
          <w:szCs w:val="22"/>
          <w:lang w:val="pl-PL"/>
        </w:rPr>
        <w:t> </w:t>
      </w:r>
      <w:r w:rsidRPr="00B85419">
        <w:rPr>
          <w:rFonts w:ascii="United Sans Rg Lt" w:hAnsi="United Sans Rg Lt"/>
          <w:sz w:val="22"/>
          <w:szCs w:val="22"/>
          <w:lang w:val="pl-PL"/>
        </w:rPr>
        <w:t>doświadczeń, redefiniując sposób, w jaki odczuwamy i rozumiemy związek między psychiką a</w:t>
      </w:r>
      <w:r>
        <w:rPr>
          <w:rFonts w:ascii="United Sans Rg Lt" w:hAnsi="United Sans Rg Lt"/>
          <w:sz w:val="22"/>
          <w:szCs w:val="22"/>
          <w:lang w:val="pl-PL"/>
        </w:rPr>
        <w:t> </w:t>
      </w:r>
      <w:r w:rsidRPr="00B85419">
        <w:rPr>
          <w:rFonts w:ascii="United Sans Rg Lt" w:hAnsi="United Sans Rg Lt"/>
          <w:sz w:val="22"/>
          <w:szCs w:val="22"/>
          <w:lang w:val="pl-PL"/>
        </w:rPr>
        <w:t>cielesnością oraz przesuwając granice pojęcia człowieczeństwa.</w:t>
      </w:r>
    </w:p>
    <w:p w14:paraId="4BCE7ABA" w14:textId="4D942674" w:rsidR="0087676D" w:rsidRDefault="00B85419" w:rsidP="00B85419">
      <w:pPr>
        <w:spacing w:before="240" w:line="360" w:lineRule="auto"/>
        <w:rPr>
          <w:rFonts w:ascii="United Sans Rg Lt" w:hAnsi="United Sans Rg Lt"/>
          <w:sz w:val="22"/>
          <w:szCs w:val="22"/>
          <w:lang w:val="pl-PL"/>
        </w:rPr>
      </w:pPr>
      <w:r w:rsidRPr="00B85419">
        <w:rPr>
          <w:rFonts w:ascii="United Sans Rg Lt" w:hAnsi="United Sans Rg Lt"/>
          <w:sz w:val="22"/>
          <w:szCs w:val="22"/>
          <w:lang w:val="pl-PL"/>
        </w:rPr>
        <w:t xml:space="preserve">Ręcznie wykonana ze zwierzęcej skóry rzeźba </w:t>
      </w:r>
      <w:r>
        <w:rPr>
          <w:rFonts w:ascii="United Sans Rg Lt" w:hAnsi="United Sans Rg Lt"/>
          <w:sz w:val="22"/>
          <w:szCs w:val="22"/>
          <w:lang w:val="pl-PL"/>
        </w:rPr>
        <w:t>„</w:t>
      </w:r>
      <w:r w:rsidRPr="00B85419">
        <w:rPr>
          <w:rFonts w:ascii="United Sans Rg Lt" w:hAnsi="United Sans Rg Lt"/>
          <w:sz w:val="22"/>
          <w:szCs w:val="22"/>
          <w:lang w:val="pl-PL"/>
        </w:rPr>
        <w:t>Skin Doll #3</w:t>
      </w:r>
      <w:r>
        <w:rPr>
          <w:rFonts w:ascii="United Sans Rg Lt" w:hAnsi="United Sans Rg Lt"/>
          <w:sz w:val="22"/>
          <w:szCs w:val="22"/>
          <w:lang w:val="pl-PL"/>
        </w:rPr>
        <w:t>”</w:t>
      </w:r>
      <w:r w:rsidRPr="00B85419">
        <w:rPr>
          <w:rFonts w:ascii="United Sans Rg Lt" w:hAnsi="United Sans Rg Lt"/>
          <w:sz w:val="22"/>
          <w:szCs w:val="22"/>
          <w:lang w:val="pl-PL"/>
        </w:rPr>
        <w:t xml:space="preserve"> Grzeszykowskiej przedstawia lalkę jako negatyw ciała – odwrócony obraz człowieka. </w:t>
      </w:r>
      <w:r>
        <w:rPr>
          <w:rFonts w:ascii="United Sans Rg Lt" w:hAnsi="United Sans Rg Lt"/>
          <w:sz w:val="22"/>
          <w:szCs w:val="22"/>
          <w:lang w:val="pl-PL"/>
        </w:rPr>
        <w:t>„</w:t>
      </w:r>
      <w:r w:rsidRPr="00B85419">
        <w:rPr>
          <w:rFonts w:ascii="United Sans Rg Lt" w:hAnsi="United Sans Rg Lt"/>
          <w:sz w:val="22"/>
          <w:szCs w:val="22"/>
          <w:lang w:val="pl-PL"/>
        </w:rPr>
        <w:t>Siedzący</w:t>
      </w:r>
      <w:r>
        <w:rPr>
          <w:rFonts w:ascii="United Sans Rg Lt" w:hAnsi="United Sans Rg Lt"/>
          <w:sz w:val="22"/>
          <w:szCs w:val="22"/>
          <w:lang w:val="pl-PL"/>
        </w:rPr>
        <w:t>”</w:t>
      </w:r>
      <w:r w:rsidRPr="00B85419">
        <w:rPr>
          <w:rFonts w:ascii="United Sans Rg Lt" w:hAnsi="United Sans Rg Lt"/>
          <w:sz w:val="22"/>
          <w:szCs w:val="22"/>
          <w:lang w:val="pl-PL"/>
        </w:rPr>
        <w:t xml:space="preserve"> Kurki to postać bez głowy, zespolona z</w:t>
      </w:r>
      <w:r>
        <w:rPr>
          <w:rFonts w:ascii="United Sans Rg Lt" w:hAnsi="United Sans Rg Lt"/>
          <w:sz w:val="22"/>
          <w:szCs w:val="22"/>
          <w:lang w:val="pl-PL"/>
        </w:rPr>
        <w:t> </w:t>
      </w:r>
      <w:r w:rsidRPr="00B85419">
        <w:rPr>
          <w:rFonts w:ascii="United Sans Rg Lt" w:hAnsi="United Sans Rg Lt"/>
          <w:sz w:val="22"/>
          <w:szCs w:val="22"/>
          <w:lang w:val="pl-PL"/>
        </w:rPr>
        <w:t>fotelem, przywołująca poetykę snu i ukrytych lęków. Robakowski pokrywa poduszki wizerunkami ludzi, tworząc fotoobiekty – materialny zapis wspomnień. Manna łączy ciało z rurami, odwołując się do systemów kanalizacyjnych jako metafory oczyszczania i usuwania tego, co niechciane. Kantor w</w:t>
      </w:r>
      <w:r>
        <w:rPr>
          <w:rFonts w:ascii="United Sans Rg Lt" w:hAnsi="United Sans Rg Lt"/>
          <w:sz w:val="22"/>
          <w:szCs w:val="22"/>
          <w:lang w:val="pl-PL"/>
        </w:rPr>
        <w:t> </w:t>
      </w:r>
      <w:r w:rsidRPr="00B85419">
        <w:rPr>
          <w:rFonts w:ascii="United Sans Rg Lt" w:hAnsi="United Sans Rg Lt"/>
          <w:sz w:val="22"/>
          <w:szCs w:val="22"/>
          <w:lang w:val="pl-PL"/>
        </w:rPr>
        <w:t>swoich spektaklach teatralnych wykorzystywał znalezione przedmioty, tworząc symboliczną reprezentację psychiki postaci.</w:t>
      </w:r>
    </w:p>
    <w:p w14:paraId="1CD12A75" w14:textId="77777777" w:rsidR="0091520E" w:rsidRPr="0091520E" w:rsidRDefault="0091520E" w:rsidP="0091520E">
      <w:pPr>
        <w:spacing w:before="240" w:line="360" w:lineRule="auto"/>
        <w:rPr>
          <w:rFonts w:ascii="United Sans Rg Lt" w:hAnsi="United Sans Rg Lt"/>
          <w:b/>
          <w:bCs/>
          <w:sz w:val="22"/>
          <w:szCs w:val="22"/>
          <w:lang w:val="pl-PL"/>
        </w:rPr>
      </w:pPr>
      <w:r w:rsidRPr="0091520E">
        <w:rPr>
          <w:rFonts w:ascii="United Sans Rg Lt" w:hAnsi="United Sans Rg Lt"/>
          <w:b/>
          <w:bCs/>
          <w:sz w:val="22"/>
          <w:szCs w:val="22"/>
          <w:lang w:val="pl-PL"/>
        </w:rPr>
        <w:t>Peter Weibel</w:t>
      </w:r>
    </w:p>
    <w:p w14:paraId="139B4577" w14:textId="440E98A3" w:rsidR="002F0499" w:rsidRDefault="00AE04E7" w:rsidP="0091520E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>Tytuł i rok powstania dzieła: „</w:t>
      </w:r>
      <w:r w:rsidR="0091520E" w:rsidRPr="0091520E">
        <w:rPr>
          <w:rFonts w:ascii="United Sans Rg Lt" w:hAnsi="United Sans Rg Lt"/>
          <w:sz w:val="22"/>
          <w:szCs w:val="22"/>
          <w:lang w:val="pl-PL"/>
        </w:rPr>
        <w:t>Autoportret jako</w:t>
      </w:r>
      <w:r w:rsidR="0091520E">
        <w:rPr>
          <w:rFonts w:ascii="United Sans Rg Lt" w:hAnsi="United Sans Rg Lt"/>
          <w:sz w:val="22"/>
          <w:szCs w:val="22"/>
          <w:lang w:val="pl-PL"/>
        </w:rPr>
        <w:t xml:space="preserve"> </w:t>
      </w:r>
      <w:r w:rsidR="0091520E" w:rsidRPr="0091520E">
        <w:rPr>
          <w:rFonts w:ascii="United Sans Rg Lt" w:hAnsi="United Sans Rg Lt"/>
          <w:sz w:val="22"/>
          <w:szCs w:val="22"/>
          <w:lang w:val="pl-PL"/>
        </w:rPr>
        <w:t>anonim</w:t>
      </w:r>
      <w:r>
        <w:rPr>
          <w:rFonts w:ascii="United Sans Rg Lt" w:hAnsi="United Sans Rg Lt"/>
          <w:sz w:val="22"/>
          <w:szCs w:val="22"/>
          <w:lang w:val="pl-PL"/>
        </w:rPr>
        <w:t>”</w:t>
      </w:r>
      <w:r w:rsidR="0091520E">
        <w:rPr>
          <w:rFonts w:ascii="United Sans Rg Lt" w:hAnsi="United Sans Rg Lt"/>
          <w:sz w:val="22"/>
          <w:szCs w:val="22"/>
          <w:lang w:val="pl-PL"/>
        </w:rPr>
        <w:t>, 1967</w:t>
      </w:r>
    </w:p>
    <w:p w14:paraId="56304D8F" w14:textId="12FFFFD6" w:rsidR="0091520E" w:rsidRDefault="00AE04E7" w:rsidP="0091520E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Technika: </w:t>
      </w:r>
      <w:r w:rsidR="0091520E" w:rsidRPr="0091520E">
        <w:rPr>
          <w:rFonts w:ascii="United Sans Rg Lt" w:hAnsi="United Sans Rg Lt"/>
          <w:sz w:val="22"/>
          <w:szCs w:val="22"/>
          <w:lang w:val="pl-PL"/>
        </w:rPr>
        <w:t>fotografia czarno-biała</w:t>
      </w:r>
    </w:p>
    <w:p w14:paraId="3AA466F7" w14:textId="77777777" w:rsidR="0091520E" w:rsidRPr="0091520E" w:rsidRDefault="0091520E" w:rsidP="0091520E">
      <w:pPr>
        <w:spacing w:line="360" w:lineRule="auto"/>
        <w:rPr>
          <w:rFonts w:ascii="United Sans Rg Lt" w:hAnsi="United Sans Rg Lt"/>
          <w:b/>
          <w:bCs/>
          <w:sz w:val="22"/>
          <w:szCs w:val="22"/>
          <w:lang w:val="pl-PL"/>
        </w:rPr>
      </w:pPr>
      <w:r w:rsidRPr="0091520E">
        <w:rPr>
          <w:rFonts w:ascii="United Sans Rg Lt" w:hAnsi="United Sans Rg Lt"/>
          <w:b/>
          <w:bCs/>
          <w:sz w:val="22"/>
          <w:szCs w:val="22"/>
          <w:lang w:val="pl-PL"/>
        </w:rPr>
        <w:t>Teresa Gierzyńska</w:t>
      </w:r>
    </w:p>
    <w:p w14:paraId="64C3A821" w14:textId="43A70062" w:rsidR="0091520E" w:rsidRDefault="00AE04E7" w:rsidP="0091520E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>Tytuł i rok powstania dzieła: „</w:t>
      </w:r>
      <w:r w:rsidR="0091520E" w:rsidRPr="0091520E">
        <w:rPr>
          <w:rFonts w:ascii="United Sans Rg Lt" w:hAnsi="United Sans Rg Lt"/>
          <w:sz w:val="22"/>
          <w:szCs w:val="22"/>
          <w:lang w:val="pl-PL"/>
        </w:rPr>
        <w:t>Pieszczotki XIV</w:t>
      </w:r>
      <w:r>
        <w:rPr>
          <w:rFonts w:ascii="United Sans Rg Lt" w:hAnsi="United Sans Rg Lt"/>
          <w:sz w:val="22"/>
          <w:szCs w:val="22"/>
          <w:lang w:val="pl-PL"/>
        </w:rPr>
        <w:t>”</w:t>
      </w:r>
      <w:r w:rsidR="0091520E">
        <w:rPr>
          <w:rFonts w:ascii="United Sans Rg Lt" w:hAnsi="United Sans Rg Lt"/>
          <w:sz w:val="22"/>
          <w:szCs w:val="22"/>
          <w:lang w:val="pl-PL"/>
        </w:rPr>
        <w:t>, 1981</w:t>
      </w:r>
    </w:p>
    <w:p w14:paraId="725EE603" w14:textId="4E16ED21" w:rsidR="0091520E" w:rsidRDefault="00AE04E7" w:rsidP="0091520E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Technika: </w:t>
      </w:r>
      <w:r w:rsidR="0091520E" w:rsidRPr="0091520E">
        <w:rPr>
          <w:rFonts w:ascii="United Sans Rg Lt" w:hAnsi="United Sans Rg Lt"/>
          <w:sz w:val="22"/>
          <w:szCs w:val="22"/>
          <w:lang w:val="pl-PL"/>
        </w:rPr>
        <w:t>fotografia czarno-biała</w:t>
      </w:r>
    </w:p>
    <w:p w14:paraId="135B4916" w14:textId="77777777" w:rsidR="0091520E" w:rsidRPr="0091520E" w:rsidRDefault="0091520E" w:rsidP="0091520E">
      <w:pPr>
        <w:spacing w:line="360" w:lineRule="auto"/>
        <w:rPr>
          <w:rFonts w:ascii="United Sans Rg Lt" w:hAnsi="United Sans Rg Lt"/>
          <w:b/>
          <w:bCs/>
          <w:sz w:val="22"/>
          <w:szCs w:val="22"/>
          <w:lang w:val="pl-PL"/>
        </w:rPr>
      </w:pPr>
      <w:r w:rsidRPr="0091520E">
        <w:rPr>
          <w:rFonts w:ascii="United Sans Rg Lt" w:hAnsi="United Sans Rg Lt"/>
          <w:b/>
          <w:bCs/>
          <w:sz w:val="22"/>
          <w:szCs w:val="22"/>
          <w:lang w:val="pl-PL"/>
        </w:rPr>
        <w:t>Marek Gardulski</w:t>
      </w:r>
    </w:p>
    <w:p w14:paraId="1F550BCA" w14:textId="6093DCF5" w:rsidR="0091520E" w:rsidRDefault="00AE04E7" w:rsidP="0091520E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Tytuł i rok powstania dzieła: </w:t>
      </w:r>
      <w:r w:rsidR="0091520E" w:rsidRPr="0091520E">
        <w:rPr>
          <w:rFonts w:ascii="United Sans Rg Lt" w:hAnsi="United Sans Rg Lt"/>
          <w:sz w:val="22"/>
          <w:szCs w:val="22"/>
          <w:lang w:val="pl-PL"/>
        </w:rPr>
        <w:t>Autoportret</w:t>
      </w:r>
      <w:r w:rsidR="0091520E">
        <w:rPr>
          <w:rFonts w:ascii="United Sans Rg Lt" w:hAnsi="United Sans Rg Lt"/>
          <w:sz w:val="22"/>
          <w:szCs w:val="22"/>
          <w:lang w:val="pl-PL"/>
        </w:rPr>
        <w:t xml:space="preserve">, </w:t>
      </w:r>
      <w:r w:rsidR="0091520E" w:rsidRPr="0091520E">
        <w:rPr>
          <w:rFonts w:ascii="United Sans Rg Lt" w:hAnsi="United Sans Rg Lt"/>
          <w:sz w:val="22"/>
          <w:szCs w:val="22"/>
          <w:lang w:val="pl-PL"/>
        </w:rPr>
        <w:t>1974</w:t>
      </w:r>
    </w:p>
    <w:p w14:paraId="69597E44" w14:textId="74CCE334" w:rsidR="0091520E" w:rsidRDefault="00AE04E7" w:rsidP="0091520E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Technika: </w:t>
      </w:r>
      <w:r w:rsidR="0091520E" w:rsidRPr="0091520E">
        <w:rPr>
          <w:rFonts w:ascii="United Sans Rg Lt" w:hAnsi="United Sans Rg Lt"/>
          <w:sz w:val="22"/>
          <w:szCs w:val="22"/>
          <w:lang w:val="pl-PL"/>
        </w:rPr>
        <w:t>fotografia czarno-biała</w:t>
      </w:r>
    </w:p>
    <w:p w14:paraId="404DB767" w14:textId="6A416704" w:rsidR="0091520E" w:rsidRPr="0091520E" w:rsidRDefault="0091520E" w:rsidP="0091520E">
      <w:pPr>
        <w:spacing w:line="360" w:lineRule="auto"/>
        <w:rPr>
          <w:rFonts w:ascii="United Sans Rg Lt" w:hAnsi="United Sans Rg Lt"/>
          <w:b/>
          <w:bCs/>
          <w:sz w:val="22"/>
          <w:szCs w:val="22"/>
          <w:lang w:val="pl-PL"/>
        </w:rPr>
      </w:pPr>
      <w:r w:rsidRPr="0091520E">
        <w:rPr>
          <w:rFonts w:ascii="United Sans Rg Lt" w:hAnsi="United Sans Rg Lt"/>
          <w:b/>
          <w:bCs/>
          <w:sz w:val="22"/>
          <w:szCs w:val="22"/>
          <w:lang w:val="pl-PL"/>
        </w:rPr>
        <w:t>Aleksander Krzywobłocki</w:t>
      </w:r>
    </w:p>
    <w:p w14:paraId="1E84E46B" w14:textId="4CCA1679" w:rsidR="0091520E" w:rsidRDefault="00AE04E7" w:rsidP="0091520E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>Tytuł i rok powstania dzieła: „</w:t>
      </w:r>
      <w:r w:rsidR="0091520E" w:rsidRPr="0091520E">
        <w:rPr>
          <w:rFonts w:ascii="United Sans Rg Lt" w:hAnsi="United Sans Rg Lt"/>
          <w:sz w:val="22"/>
          <w:szCs w:val="22"/>
          <w:lang w:val="pl-PL"/>
        </w:rPr>
        <w:t>Portret Dr. I. Hornung</w:t>
      </w:r>
      <w:r>
        <w:rPr>
          <w:rFonts w:ascii="United Sans Rg Lt" w:hAnsi="United Sans Rg Lt"/>
          <w:sz w:val="22"/>
          <w:szCs w:val="22"/>
          <w:lang w:val="pl-PL"/>
        </w:rPr>
        <w:t>”</w:t>
      </w:r>
      <w:r w:rsidR="0091520E">
        <w:rPr>
          <w:rFonts w:ascii="United Sans Rg Lt" w:hAnsi="United Sans Rg Lt"/>
          <w:sz w:val="22"/>
          <w:szCs w:val="22"/>
          <w:lang w:val="pl-PL"/>
        </w:rPr>
        <w:t xml:space="preserve">, </w:t>
      </w:r>
      <w:r w:rsidR="0091520E" w:rsidRPr="0091520E">
        <w:rPr>
          <w:rFonts w:ascii="United Sans Rg Lt" w:hAnsi="United Sans Rg Lt"/>
          <w:sz w:val="22"/>
          <w:szCs w:val="22"/>
          <w:lang w:val="pl-PL"/>
        </w:rPr>
        <w:t>1930</w:t>
      </w:r>
      <w:r w:rsidR="0091520E">
        <w:rPr>
          <w:rFonts w:ascii="United Sans Rg Lt" w:hAnsi="United Sans Rg Lt"/>
          <w:sz w:val="22"/>
          <w:szCs w:val="22"/>
          <w:lang w:val="pl-PL"/>
        </w:rPr>
        <w:t xml:space="preserve">, </w:t>
      </w:r>
      <w:r>
        <w:rPr>
          <w:rFonts w:ascii="United Sans Rg Lt" w:hAnsi="United Sans Rg Lt"/>
          <w:sz w:val="22"/>
          <w:szCs w:val="22"/>
          <w:lang w:val="pl-PL"/>
        </w:rPr>
        <w:t>„</w:t>
      </w:r>
      <w:r w:rsidR="0091520E" w:rsidRPr="0091520E">
        <w:rPr>
          <w:rFonts w:ascii="United Sans Rg Lt" w:hAnsi="United Sans Rg Lt"/>
          <w:sz w:val="22"/>
          <w:szCs w:val="22"/>
          <w:lang w:val="pl-PL"/>
        </w:rPr>
        <w:t>Stan Zij i Maryla Lilien</w:t>
      </w:r>
      <w:r>
        <w:rPr>
          <w:rFonts w:ascii="United Sans Rg Lt" w:hAnsi="United Sans Rg Lt"/>
          <w:sz w:val="22"/>
          <w:szCs w:val="22"/>
          <w:lang w:val="pl-PL"/>
        </w:rPr>
        <w:t>”</w:t>
      </w:r>
      <w:r w:rsidR="0091520E">
        <w:rPr>
          <w:rFonts w:ascii="United Sans Rg Lt" w:hAnsi="United Sans Rg Lt"/>
          <w:sz w:val="22"/>
          <w:szCs w:val="22"/>
          <w:lang w:val="pl-PL"/>
        </w:rPr>
        <w:t>, 1937</w:t>
      </w:r>
    </w:p>
    <w:p w14:paraId="49707474" w14:textId="374BA1C3" w:rsidR="0091520E" w:rsidRDefault="00AE04E7" w:rsidP="0091520E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Technika: </w:t>
      </w:r>
      <w:r w:rsidR="0091520E" w:rsidRPr="0091520E">
        <w:rPr>
          <w:rFonts w:ascii="United Sans Rg Lt" w:hAnsi="United Sans Rg Lt"/>
          <w:sz w:val="22"/>
          <w:szCs w:val="22"/>
          <w:lang w:val="pl-PL"/>
        </w:rPr>
        <w:t>fotografia czarno-biała</w:t>
      </w:r>
    </w:p>
    <w:p w14:paraId="44440061" w14:textId="77777777" w:rsidR="0091520E" w:rsidRPr="0091520E" w:rsidRDefault="0091520E" w:rsidP="0091520E">
      <w:pPr>
        <w:spacing w:line="360" w:lineRule="auto"/>
        <w:rPr>
          <w:rFonts w:ascii="United Sans Rg Lt" w:hAnsi="United Sans Rg Lt"/>
          <w:b/>
          <w:bCs/>
          <w:sz w:val="22"/>
          <w:szCs w:val="22"/>
          <w:lang w:val="pl-PL"/>
        </w:rPr>
      </w:pPr>
      <w:r w:rsidRPr="0091520E">
        <w:rPr>
          <w:rFonts w:ascii="United Sans Rg Lt" w:hAnsi="United Sans Rg Lt"/>
          <w:b/>
          <w:bCs/>
          <w:sz w:val="22"/>
          <w:szCs w:val="22"/>
          <w:lang w:val="pl-PL"/>
        </w:rPr>
        <w:t>Zofia Rydet</w:t>
      </w:r>
    </w:p>
    <w:p w14:paraId="7502A9AD" w14:textId="299F1885" w:rsidR="0091520E" w:rsidRDefault="00AE04E7" w:rsidP="0091520E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>Tytuł i rok powstania dzieła: „</w:t>
      </w:r>
      <w:r w:rsidR="0091520E" w:rsidRPr="0091520E">
        <w:rPr>
          <w:rFonts w:ascii="United Sans Rg Lt" w:hAnsi="United Sans Rg Lt"/>
          <w:sz w:val="22"/>
          <w:szCs w:val="22"/>
          <w:lang w:val="pl-PL"/>
        </w:rPr>
        <w:t>Spojrzenie w abstrakcję</w:t>
      </w:r>
      <w:r>
        <w:rPr>
          <w:rFonts w:ascii="United Sans Rg Lt" w:hAnsi="United Sans Rg Lt"/>
          <w:sz w:val="22"/>
          <w:szCs w:val="22"/>
          <w:lang w:val="pl-PL"/>
        </w:rPr>
        <w:t>”</w:t>
      </w:r>
      <w:r w:rsidR="0091520E">
        <w:rPr>
          <w:rFonts w:ascii="United Sans Rg Lt" w:hAnsi="United Sans Rg Lt"/>
          <w:sz w:val="22"/>
          <w:szCs w:val="22"/>
          <w:lang w:val="pl-PL"/>
        </w:rPr>
        <w:t xml:space="preserve">, </w:t>
      </w:r>
      <w:r w:rsidR="0091520E" w:rsidRPr="0091520E">
        <w:rPr>
          <w:rFonts w:ascii="United Sans Rg Lt" w:hAnsi="United Sans Rg Lt"/>
          <w:sz w:val="22"/>
          <w:szCs w:val="22"/>
          <w:lang w:val="pl-PL"/>
        </w:rPr>
        <w:t>1957</w:t>
      </w:r>
    </w:p>
    <w:p w14:paraId="5B951BCE" w14:textId="05B69AAA" w:rsidR="0091520E" w:rsidRDefault="00AE04E7" w:rsidP="0091520E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Technika: </w:t>
      </w:r>
      <w:r w:rsidR="0091520E" w:rsidRPr="0091520E">
        <w:rPr>
          <w:rFonts w:ascii="United Sans Rg Lt" w:hAnsi="United Sans Rg Lt"/>
          <w:sz w:val="22"/>
          <w:szCs w:val="22"/>
          <w:lang w:val="pl-PL"/>
        </w:rPr>
        <w:t>fotografia czarno-biała</w:t>
      </w:r>
    </w:p>
    <w:p w14:paraId="37D8C3A7" w14:textId="77777777" w:rsidR="0091520E" w:rsidRPr="0091520E" w:rsidRDefault="0091520E" w:rsidP="0091520E">
      <w:pPr>
        <w:spacing w:line="360" w:lineRule="auto"/>
        <w:rPr>
          <w:rFonts w:ascii="United Sans Rg Lt" w:hAnsi="United Sans Rg Lt"/>
          <w:b/>
          <w:bCs/>
          <w:sz w:val="22"/>
          <w:szCs w:val="22"/>
          <w:lang w:val="pl-PL"/>
        </w:rPr>
      </w:pPr>
      <w:r w:rsidRPr="0091520E">
        <w:rPr>
          <w:rFonts w:ascii="United Sans Rg Lt" w:hAnsi="United Sans Rg Lt"/>
          <w:b/>
          <w:bCs/>
          <w:sz w:val="22"/>
          <w:szCs w:val="22"/>
          <w:lang w:val="pl-PL"/>
        </w:rPr>
        <w:t>Andrzej Wajda</w:t>
      </w:r>
    </w:p>
    <w:p w14:paraId="77DC5AD2" w14:textId="66B53A11" w:rsidR="0091520E" w:rsidRDefault="00AE04E7" w:rsidP="0091520E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>Tytuł: „</w:t>
      </w:r>
      <w:r w:rsidR="0091520E" w:rsidRPr="0091520E">
        <w:rPr>
          <w:rFonts w:ascii="United Sans Rg Lt" w:hAnsi="United Sans Rg Lt"/>
          <w:sz w:val="22"/>
          <w:szCs w:val="22"/>
          <w:lang w:val="pl-PL"/>
        </w:rPr>
        <w:t>Autoportret w szybie</w:t>
      </w:r>
      <w:r w:rsidR="0091520E">
        <w:rPr>
          <w:rFonts w:ascii="United Sans Rg Lt" w:hAnsi="United Sans Rg Lt"/>
          <w:sz w:val="22"/>
          <w:szCs w:val="22"/>
          <w:lang w:val="pl-PL"/>
        </w:rPr>
        <w:t xml:space="preserve"> </w:t>
      </w:r>
      <w:r w:rsidR="0091520E" w:rsidRPr="0091520E">
        <w:rPr>
          <w:rFonts w:ascii="United Sans Rg Lt" w:hAnsi="United Sans Rg Lt"/>
          <w:sz w:val="22"/>
          <w:szCs w:val="22"/>
          <w:lang w:val="pl-PL"/>
        </w:rPr>
        <w:t>trumniarza</w:t>
      </w:r>
      <w:r>
        <w:rPr>
          <w:rFonts w:ascii="United Sans Rg Lt" w:hAnsi="United Sans Rg Lt"/>
          <w:sz w:val="22"/>
          <w:szCs w:val="22"/>
          <w:lang w:val="pl-PL"/>
        </w:rPr>
        <w:t>”</w:t>
      </w:r>
      <w:r w:rsidR="0091520E">
        <w:rPr>
          <w:rFonts w:ascii="United Sans Rg Lt" w:hAnsi="United Sans Rg Lt"/>
          <w:sz w:val="22"/>
          <w:szCs w:val="22"/>
          <w:lang w:val="pl-PL"/>
        </w:rPr>
        <w:t>, 1950</w:t>
      </w:r>
    </w:p>
    <w:p w14:paraId="54F59272" w14:textId="177B8603" w:rsidR="0091520E" w:rsidRDefault="00AE04E7" w:rsidP="0091520E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Technika: </w:t>
      </w:r>
      <w:r w:rsidR="0091520E" w:rsidRPr="0091520E">
        <w:rPr>
          <w:rFonts w:ascii="United Sans Rg Lt" w:hAnsi="United Sans Rg Lt"/>
          <w:sz w:val="22"/>
          <w:szCs w:val="22"/>
          <w:lang w:val="pl-PL"/>
        </w:rPr>
        <w:t>fotografia czarno-biała</w:t>
      </w:r>
    </w:p>
    <w:p w14:paraId="16BDF391" w14:textId="77777777" w:rsidR="0091520E" w:rsidRPr="0091520E" w:rsidRDefault="0091520E" w:rsidP="0091520E">
      <w:pPr>
        <w:spacing w:line="360" w:lineRule="auto"/>
        <w:rPr>
          <w:rFonts w:ascii="United Sans Rg Lt" w:hAnsi="United Sans Rg Lt"/>
          <w:b/>
          <w:bCs/>
          <w:sz w:val="22"/>
          <w:szCs w:val="22"/>
          <w:lang w:val="pl-PL"/>
        </w:rPr>
      </w:pPr>
      <w:r w:rsidRPr="0091520E">
        <w:rPr>
          <w:rFonts w:ascii="United Sans Rg Lt" w:hAnsi="United Sans Rg Lt"/>
          <w:b/>
          <w:bCs/>
          <w:sz w:val="22"/>
          <w:szCs w:val="22"/>
          <w:lang w:val="pl-PL"/>
        </w:rPr>
        <w:t>Benedykt Jerzy Dorys</w:t>
      </w:r>
    </w:p>
    <w:p w14:paraId="54E61737" w14:textId="131AE50B" w:rsidR="0091520E" w:rsidRDefault="00AE04E7" w:rsidP="0091520E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>Tytuł i rok powstania dzieła: „</w:t>
      </w:r>
      <w:r w:rsidR="0091520E" w:rsidRPr="0091520E">
        <w:rPr>
          <w:rFonts w:ascii="United Sans Rg Lt" w:hAnsi="United Sans Rg Lt"/>
          <w:sz w:val="22"/>
          <w:szCs w:val="22"/>
          <w:lang w:val="pl-PL"/>
        </w:rPr>
        <w:t>Portret Wandy</w:t>
      </w:r>
      <w:r w:rsidR="0091520E">
        <w:rPr>
          <w:rFonts w:ascii="United Sans Rg Lt" w:hAnsi="United Sans Rg Lt"/>
          <w:sz w:val="22"/>
          <w:szCs w:val="22"/>
          <w:lang w:val="pl-PL"/>
        </w:rPr>
        <w:t xml:space="preserve"> </w:t>
      </w:r>
      <w:r w:rsidR="0091520E" w:rsidRPr="0091520E">
        <w:rPr>
          <w:rFonts w:ascii="United Sans Rg Lt" w:hAnsi="United Sans Rg Lt"/>
          <w:sz w:val="22"/>
          <w:szCs w:val="22"/>
          <w:lang w:val="pl-PL"/>
        </w:rPr>
        <w:t>Wiłkomirskiej</w:t>
      </w:r>
      <w:r>
        <w:rPr>
          <w:rFonts w:ascii="United Sans Rg Lt" w:hAnsi="United Sans Rg Lt"/>
          <w:sz w:val="22"/>
          <w:szCs w:val="22"/>
          <w:lang w:val="pl-PL"/>
        </w:rPr>
        <w:t>”</w:t>
      </w:r>
      <w:r w:rsidR="0091520E">
        <w:rPr>
          <w:rFonts w:ascii="United Sans Rg Lt" w:hAnsi="United Sans Rg Lt"/>
          <w:sz w:val="22"/>
          <w:szCs w:val="22"/>
          <w:lang w:val="pl-PL"/>
        </w:rPr>
        <w:t xml:space="preserve">, </w:t>
      </w:r>
      <w:r w:rsidR="0091520E" w:rsidRPr="0091520E">
        <w:rPr>
          <w:rFonts w:ascii="United Sans Rg Lt" w:hAnsi="United Sans Rg Lt"/>
          <w:sz w:val="22"/>
          <w:szCs w:val="22"/>
          <w:lang w:val="pl-PL"/>
        </w:rPr>
        <w:t>1957</w:t>
      </w:r>
    </w:p>
    <w:p w14:paraId="4C081CFE" w14:textId="16E256F1" w:rsidR="0091520E" w:rsidRDefault="00AE04E7" w:rsidP="0091520E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Technika: </w:t>
      </w:r>
      <w:r w:rsidR="0091520E" w:rsidRPr="0091520E">
        <w:rPr>
          <w:rFonts w:ascii="United Sans Rg Lt" w:hAnsi="United Sans Rg Lt"/>
          <w:sz w:val="22"/>
          <w:szCs w:val="22"/>
          <w:lang w:val="pl-PL"/>
        </w:rPr>
        <w:t>fotografia czarno-biała</w:t>
      </w:r>
    </w:p>
    <w:p w14:paraId="021DE5D7" w14:textId="26CA64B4" w:rsidR="002F0499" w:rsidRDefault="0091520E" w:rsidP="0091520E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91520E">
        <w:rPr>
          <w:rFonts w:ascii="United Sans Rg Lt" w:hAnsi="United Sans Rg Lt"/>
          <w:sz w:val="22"/>
          <w:szCs w:val="22"/>
          <w:lang w:val="pl-PL"/>
        </w:rPr>
        <w:lastRenderedPageBreak/>
        <w:t>Współczesny człowiek nie funkcjonuje bez wizerunku samego siebie — jest on niezbędny w</w:t>
      </w:r>
      <w:r w:rsidR="0074523B">
        <w:rPr>
          <w:rFonts w:ascii="United Sans Rg Lt" w:hAnsi="United Sans Rg Lt"/>
          <w:sz w:val="22"/>
          <w:szCs w:val="22"/>
          <w:lang w:val="pl-PL"/>
        </w:rPr>
        <w:t> </w:t>
      </w:r>
      <w:r w:rsidRPr="0091520E">
        <w:rPr>
          <w:rFonts w:ascii="United Sans Rg Lt" w:hAnsi="United Sans Rg Lt"/>
          <w:sz w:val="22"/>
          <w:szCs w:val="22"/>
          <w:lang w:val="pl-PL"/>
        </w:rPr>
        <w:t>dokumentach tożsamości, potrzebny do budowania obecności w mediach społecznościowych i</w:t>
      </w:r>
      <w:r w:rsidR="0074523B">
        <w:rPr>
          <w:rFonts w:ascii="United Sans Rg Lt" w:hAnsi="United Sans Rg Lt"/>
          <w:sz w:val="22"/>
          <w:szCs w:val="22"/>
          <w:lang w:val="pl-PL"/>
        </w:rPr>
        <w:t> </w:t>
      </w:r>
      <w:r w:rsidRPr="0091520E">
        <w:rPr>
          <w:rFonts w:ascii="United Sans Rg Lt" w:hAnsi="United Sans Rg Lt"/>
          <w:sz w:val="22"/>
          <w:szCs w:val="22"/>
          <w:lang w:val="pl-PL"/>
        </w:rPr>
        <w:t>rozwijania kariery medialnej. Portrety osób publicznych, takie jak fotografie Dorysa, przyczyniły się do upowszechnienia ich wizerunku, wspierając rozwój kultury popularnej.</w:t>
      </w:r>
      <w:r w:rsidR="0074523B">
        <w:rPr>
          <w:rFonts w:ascii="United Sans Rg Lt" w:hAnsi="United Sans Rg Lt"/>
          <w:sz w:val="22"/>
          <w:szCs w:val="22"/>
          <w:lang w:val="pl-PL"/>
        </w:rPr>
        <w:t xml:space="preserve"> </w:t>
      </w:r>
      <w:r w:rsidRPr="0091520E">
        <w:rPr>
          <w:rFonts w:ascii="United Sans Rg Lt" w:hAnsi="United Sans Rg Lt"/>
          <w:sz w:val="22"/>
          <w:szCs w:val="22"/>
          <w:lang w:val="pl-PL"/>
        </w:rPr>
        <w:t>Dla wielu artystów autoportret stał się narzędziem autorefleksji, a jednocześnie sposobem podważania utartych konwencji przedstawiania. Weibel kwestionuje tę tradycję, zasłaniając twarz, a</w:t>
      </w:r>
      <w:r w:rsidR="0074523B">
        <w:rPr>
          <w:rFonts w:ascii="United Sans Rg Lt" w:hAnsi="United Sans Rg Lt"/>
          <w:sz w:val="22"/>
          <w:szCs w:val="22"/>
          <w:lang w:val="pl-PL"/>
        </w:rPr>
        <w:t> </w:t>
      </w:r>
      <w:r w:rsidRPr="0091520E">
        <w:rPr>
          <w:rFonts w:ascii="United Sans Rg Lt" w:hAnsi="United Sans Rg Lt"/>
          <w:sz w:val="22"/>
          <w:szCs w:val="22"/>
          <w:lang w:val="pl-PL"/>
        </w:rPr>
        <w:t>jednocześnie podpisując „anonimowy” wizerunek własnym nazwiskiem, co prowokuje pytania o</w:t>
      </w:r>
      <w:r w:rsidR="0074523B">
        <w:rPr>
          <w:rFonts w:ascii="United Sans Rg Lt" w:hAnsi="United Sans Rg Lt"/>
          <w:sz w:val="22"/>
          <w:szCs w:val="22"/>
          <w:lang w:val="pl-PL"/>
        </w:rPr>
        <w:t> </w:t>
      </w:r>
      <w:r w:rsidRPr="0091520E">
        <w:rPr>
          <w:rFonts w:ascii="United Sans Rg Lt" w:hAnsi="United Sans Rg Lt"/>
          <w:sz w:val="22"/>
          <w:szCs w:val="22"/>
          <w:lang w:val="pl-PL"/>
        </w:rPr>
        <w:t>istotę artystycznej tożsamości. Gierzyńska podejmuje krytyczny dialog z konwencjami przedstawiania kobiecego ciała, ukazując jedynie jego fragmenty. Z kolei Krzywobłocki, Wajda i Gardulski wykorzystują odbicia i iluzje, tworząc niejednoznaczne przedstawienia, które ujawniają wielowymiarowość ludzkiej osobowości.</w:t>
      </w:r>
    </w:p>
    <w:p w14:paraId="1D71D705" w14:textId="77777777" w:rsidR="00ED21D6" w:rsidRPr="00AC54FC" w:rsidRDefault="00ED21D6" w:rsidP="00ED21D6">
      <w:pPr>
        <w:spacing w:before="240" w:line="360" w:lineRule="auto"/>
        <w:rPr>
          <w:rFonts w:ascii="United Sans Rg Lt" w:hAnsi="United Sans Rg Lt"/>
          <w:b/>
          <w:bCs/>
          <w:sz w:val="22"/>
          <w:szCs w:val="22"/>
          <w:lang w:val="pl-PL"/>
        </w:rPr>
      </w:pPr>
      <w:r w:rsidRPr="00AC54FC">
        <w:rPr>
          <w:rFonts w:ascii="United Sans Rg Lt" w:hAnsi="United Sans Rg Lt"/>
          <w:b/>
          <w:bCs/>
          <w:sz w:val="22"/>
          <w:szCs w:val="22"/>
          <w:lang w:val="pl-PL"/>
        </w:rPr>
        <w:t xml:space="preserve">Wilhelm Sasnal </w:t>
      </w:r>
    </w:p>
    <w:p w14:paraId="33529304" w14:textId="042E16AC" w:rsidR="00ED21D6" w:rsidRPr="00AC54FC" w:rsidRDefault="00AE04E7" w:rsidP="00ED21D6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Tytuł i rok powstania dzieła: </w:t>
      </w:r>
      <w:r w:rsidR="00ED21D6">
        <w:rPr>
          <w:rFonts w:ascii="United Sans Rg Lt" w:hAnsi="United Sans Rg Lt"/>
          <w:sz w:val="22"/>
          <w:szCs w:val="22"/>
          <w:lang w:val="pl-PL"/>
        </w:rPr>
        <w:t>„</w:t>
      </w:r>
      <w:r w:rsidR="00ED21D6" w:rsidRPr="00AC54FC">
        <w:rPr>
          <w:rFonts w:ascii="United Sans Rg Lt" w:hAnsi="United Sans Rg Lt"/>
          <w:sz w:val="22"/>
          <w:szCs w:val="22"/>
          <w:lang w:val="pl-PL"/>
        </w:rPr>
        <w:t>Wanda Wiłkomirska</w:t>
      </w:r>
      <w:r w:rsidR="00ED21D6">
        <w:rPr>
          <w:rFonts w:ascii="United Sans Rg Lt" w:hAnsi="United Sans Rg Lt"/>
          <w:sz w:val="22"/>
          <w:szCs w:val="22"/>
          <w:lang w:val="pl-PL"/>
        </w:rPr>
        <w:t>”</w:t>
      </w:r>
      <w:r w:rsidR="00ED21D6" w:rsidRPr="00AC54FC">
        <w:rPr>
          <w:rFonts w:ascii="United Sans Rg Lt" w:hAnsi="United Sans Rg Lt"/>
          <w:sz w:val="22"/>
          <w:szCs w:val="22"/>
          <w:lang w:val="pl-PL"/>
        </w:rPr>
        <w:t>, 2005</w:t>
      </w:r>
    </w:p>
    <w:p w14:paraId="01DEBCC6" w14:textId="218B2CF7" w:rsidR="00ED21D6" w:rsidRPr="00AC54FC" w:rsidRDefault="00AE04E7" w:rsidP="00ED21D6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Technika: </w:t>
      </w:r>
      <w:r w:rsidR="00ED21D6" w:rsidRPr="00AC54FC">
        <w:rPr>
          <w:rFonts w:ascii="United Sans Rg Lt" w:hAnsi="United Sans Rg Lt"/>
          <w:sz w:val="22"/>
          <w:szCs w:val="22"/>
          <w:lang w:val="pl-PL"/>
        </w:rPr>
        <w:t>olej, płótno</w:t>
      </w:r>
    </w:p>
    <w:p w14:paraId="58FCB3DF" w14:textId="77777777" w:rsidR="00ED21D6" w:rsidRPr="00AC54FC" w:rsidRDefault="00ED21D6" w:rsidP="00ED21D6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861ED1">
        <w:rPr>
          <w:rFonts w:ascii="United Sans Rg Lt" w:hAnsi="United Sans Rg Lt"/>
          <w:sz w:val="22"/>
          <w:szCs w:val="22"/>
          <w:lang w:val="pl-PL"/>
        </w:rPr>
        <w:t>Obraz przedstawia Wandę Wiłkomirską, wybitną polską skrzypaczkę znaną z interpretacji muzyki współczesnej. Sasnal oparł portret na zdjęciu autorstwa Benedykta Jerzego Dorysa, odnalezionym w</w:t>
      </w:r>
      <w:r>
        <w:rPr>
          <w:rFonts w:ascii="United Sans Rg Lt" w:hAnsi="United Sans Rg Lt"/>
          <w:sz w:val="22"/>
          <w:szCs w:val="22"/>
          <w:lang w:val="pl-PL"/>
        </w:rPr>
        <w:t> </w:t>
      </w:r>
      <w:r w:rsidRPr="00861ED1">
        <w:rPr>
          <w:rFonts w:ascii="United Sans Rg Lt" w:hAnsi="United Sans Rg Lt"/>
          <w:sz w:val="22"/>
          <w:szCs w:val="22"/>
          <w:lang w:val="pl-PL"/>
        </w:rPr>
        <w:t>encyklopedii, i przemalował je w sposób powściągliwy, pozbawiony emocjonalnych akcentów charakterystycznych dla ujęć encyklopedycznych. Praca stawia pytania o to, jak kultura wizualna reprodukuje wizerunki jednostek oraz jak archiwalne obrazy kształtują zbiorową pamięć.</w:t>
      </w:r>
    </w:p>
    <w:p w14:paraId="0DC524DB" w14:textId="77777777" w:rsidR="00ED21D6" w:rsidRPr="00AC54FC" w:rsidRDefault="00ED21D6" w:rsidP="00ED21D6">
      <w:pPr>
        <w:spacing w:before="240" w:line="360" w:lineRule="auto"/>
        <w:rPr>
          <w:rFonts w:ascii="United Sans Rg Lt" w:hAnsi="United Sans Rg Lt"/>
          <w:b/>
          <w:bCs/>
          <w:sz w:val="22"/>
          <w:szCs w:val="22"/>
          <w:lang w:val="pl-PL"/>
        </w:rPr>
      </w:pPr>
      <w:r w:rsidRPr="00AC54FC">
        <w:rPr>
          <w:rFonts w:ascii="United Sans Rg Lt" w:hAnsi="United Sans Rg Lt"/>
          <w:b/>
          <w:bCs/>
          <w:sz w:val="22"/>
          <w:szCs w:val="22"/>
          <w:lang w:val="pl-PL"/>
        </w:rPr>
        <w:t xml:space="preserve">Roman Cieślewicz </w:t>
      </w:r>
    </w:p>
    <w:p w14:paraId="5F23AD6A" w14:textId="7348C809" w:rsidR="00ED21D6" w:rsidRPr="00AC54FC" w:rsidRDefault="00AE04E7" w:rsidP="00ED21D6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Tytuł i rok powstania dzieła: </w:t>
      </w:r>
      <w:r w:rsidR="00ED21D6">
        <w:rPr>
          <w:rFonts w:ascii="United Sans Rg Lt" w:hAnsi="United Sans Rg Lt"/>
          <w:sz w:val="22"/>
          <w:szCs w:val="22"/>
          <w:lang w:val="pl-PL"/>
        </w:rPr>
        <w:t>„</w:t>
      </w:r>
      <w:r w:rsidR="00ED21D6" w:rsidRPr="00AC54FC">
        <w:rPr>
          <w:rFonts w:ascii="United Sans Rg Lt" w:hAnsi="United Sans Rg Lt"/>
          <w:sz w:val="22"/>
          <w:szCs w:val="22"/>
          <w:lang w:val="pl-PL"/>
        </w:rPr>
        <w:t>La Joconde</w:t>
      </w:r>
      <w:r w:rsidR="00ED21D6">
        <w:rPr>
          <w:rFonts w:ascii="United Sans Rg Lt" w:hAnsi="United Sans Rg Lt"/>
          <w:sz w:val="22"/>
          <w:szCs w:val="22"/>
          <w:lang w:val="pl-PL"/>
        </w:rPr>
        <w:t>”</w:t>
      </w:r>
      <w:r w:rsidR="00ED21D6" w:rsidRPr="00AC54FC">
        <w:rPr>
          <w:rFonts w:ascii="United Sans Rg Lt" w:hAnsi="United Sans Rg Lt"/>
          <w:sz w:val="22"/>
          <w:szCs w:val="22"/>
          <w:lang w:val="pl-PL"/>
        </w:rPr>
        <w:t xml:space="preserve">, z cyklu: </w:t>
      </w:r>
      <w:r w:rsidR="00ED21D6">
        <w:rPr>
          <w:rFonts w:ascii="United Sans Rg Lt" w:hAnsi="United Sans Rg Lt"/>
          <w:sz w:val="22"/>
          <w:szCs w:val="22"/>
          <w:lang w:val="pl-PL"/>
        </w:rPr>
        <w:t>„</w:t>
      </w:r>
      <w:r w:rsidR="00ED21D6" w:rsidRPr="00AC54FC">
        <w:rPr>
          <w:rFonts w:ascii="United Sans Rg Lt" w:hAnsi="United Sans Rg Lt"/>
          <w:sz w:val="22"/>
          <w:szCs w:val="22"/>
          <w:lang w:val="pl-PL"/>
        </w:rPr>
        <w:t>Figury symetryczne</w:t>
      </w:r>
      <w:r w:rsidR="00ED21D6">
        <w:rPr>
          <w:rFonts w:ascii="United Sans Rg Lt" w:hAnsi="United Sans Rg Lt"/>
          <w:sz w:val="22"/>
          <w:szCs w:val="22"/>
          <w:lang w:val="pl-PL"/>
        </w:rPr>
        <w:t>”</w:t>
      </w:r>
      <w:r w:rsidR="00ED21D6" w:rsidRPr="00AC54FC">
        <w:rPr>
          <w:rFonts w:ascii="United Sans Rg Lt" w:hAnsi="United Sans Rg Lt"/>
          <w:sz w:val="22"/>
          <w:szCs w:val="22"/>
          <w:lang w:val="pl-PL"/>
        </w:rPr>
        <w:t>, 1974</w:t>
      </w:r>
    </w:p>
    <w:p w14:paraId="76C09CC3" w14:textId="60579636" w:rsidR="00ED21D6" w:rsidRPr="00AC54FC" w:rsidRDefault="00AE04E7" w:rsidP="00ED21D6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Technika: </w:t>
      </w:r>
      <w:r w:rsidR="00ED21D6" w:rsidRPr="00AC54FC">
        <w:rPr>
          <w:rFonts w:ascii="United Sans Rg Lt" w:hAnsi="United Sans Rg Lt"/>
          <w:sz w:val="22"/>
          <w:szCs w:val="22"/>
          <w:lang w:val="pl-PL"/>
        </w:rPr>
        <w:t>serigrafia, papier</w:t>
      </w:r>
    </w:p>
    <w:p w14:paraId="564ADC33" w14:textId="77777777" w:rsidR="00ED21D6" w:rsidRPr="00AC54FC" w:rsidRDefault="00ED21D6" w:rsidP="00ED21D6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AC54FC">
        <w:rPr>
          <w:rFonts w:ascii="United Sans Rg Lt" w:hAnsi="United Sans Rg Lt"/>
          <w:sz w:val="22"/>
          <w:szCs w:val="22"/>
          <w:lang w:val="pl-PL"/>
        </w:rPr>
        <w:t xml:space="preserve">Praca z cyklu </w:t>
      </w:r>
      <w:r>
        <w:rPr>
          <w:rFonts w:ascii="United Sans Rg Lt" w:hAnsi="United Sans Rg Lt"/>
          <w:sz w:val="22"/>
          <w:szCs w:val="22"/>
          <w:lang w:val="pl-PL"/>
        </w:rPr>
        <w:t>„</w:t>
      </w:r>
      <w:r w:rsidRPr="00AC54FC">
        <w:rPr>
          <w:rFonts w:ascii="United Sans Rg Lt" w:hAnsi="United Sans Rg Lt"/>
          <w:sz w:val="22"/>
          <w:szCs w:val="22"/>
          <w:lang w:val="pl-PL"/>
        </w:rPr>
        <w:t>Figury symetryczne</w:t>
      </w:r>
      <w:r>
        <w:rPr>
          <w:rFonts w:ascii="United Sans Rg Lt" w:hAnsi="United Sans Rg Lt"/>
          <w:sz w:val="22"/>
          <w:szCs w:val="22"/>
          <w:lang w:val="pl-PL"/>
        </w:rPr>
        <w:t>”</w:t>
      </w:r>
      <w:r w:rsidRPr="00AC54FC">
        <w:rPr>
          <w:rFonts w:ascii="United Sans Rg Lt" w:hAnsi="United Sans Rg Lt"/>
          <w:sz w:val="22"/>
          <w:szCs w:val="22"/>
          <w:lang w:val="pl-PL"/>
        </w:rPr>
        <w:t xml:space="preserve"> przetwarza słynny portret Mony Lisy, tworząc powtarzalny, symetryczny wzór. Kompozycja opiera się na lustrzanym odbiciu wzdłuż osi pionowej. Roman Cieślewicz, jeden z czołowych twórców Polskiej Szkoły Plakatu, często wykorzystywał ikony kultury, by pokazać je w nowym kontekście. Klasyczny obraz uprościł i w technice sitodruku nadał mu graficzny charakter – powiększony raster i mocne kontrasty uwypuklają wielowarstwowość portretu. W ten sposób wizerunek staje się polem do zabawy z tożsamością i jej zmiennym charakterem.</w:t>
      </w:r>
    </w:p>
    <w:p w14:paraId="60DE1498" w14:textId="77777777" w:rsidR="00ED21D6" w:rsidRPr="00AC54FC" w:rsidRDefault="00ED21D6" w:rsidP="00ED21D6">
      <w:pPr>
        <w:spacing w:before="240" w:line="360" w:lineRule="auto"/>
        <w:rPr>
          <w:rFonts w:ascii="United Sans Rg Lt" w:hAnsi="United Sans Rg Lt"/>
          <w:b/>
          <w:bCs/>
          <w:sz w:val="22"/>
          <w:szCs w:val="22"/>
          <w:lang w:val="pl-PL"/>
        </w:rPr>
      </w:pPr>
      <w:r w:rsidRPr="00AC54FC">
        <w:rPr>
          <w:rFonts w:ascii="United Sans Rg Lt" w:hAnsi="United Sans Rg Lt"/>
          <w:b/>
          <w:bCs/>
          <w:sz w:val="22"/>
          <w:szCs w:val="22"/>
          <w:lang w:val="pl-PL"/>
        </w:rPr>
        <w:t xml:space="preserve">Haegue </w:t>
      </w:r>
      <w:bookmarkStart w:id="3" w:name="_Hlk216952731"/>
      <w:r w:rsidRPr="00AC54FC">
        <w:rPr>
          <w:rFonts w:ascii="United Sans Rg Lt" w:hAnsi="United Sans Rg Lt"/>
          <w:b/>
          <w:bCs/>
          <w:sz w:val="22"/>
          <w:szCs w:val="22"/>
          <w:lang w:val="pl-PL"/>
        </w:rPr>
        <w:t>Yang</w:t>
      </w:r>
      <w:bookmarkEnd w:id="3"/>
    </w:p>
    <w:p w14:paraId="42C90700" w14:textId="1B2A8770" w:rsidR="00ED21D6" w:rsidRPr="00AC54FC" w:rsidRDefault="00AE04E7" w:rsidP="00ED21D6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Tytuł i rok powstania dzieła: </w:t>
      </w:r>
      <w:r w:rsidR="00ED21D6">
        <w:rPr>
          <w:rFonts w:ascii="United Sans Rg Lt" w:hAnsi="United Sans Rg Lt"/>
          <w:sz w:val="22"/>
          <w:szCs w:val="22"/>
          <w:lang w:val="pl-PL"/>
        </w:rPr>
        <w:t>„</w:t>
      </w:r>
      <w:r w:rsidR="00ED21D6" w:rsidRPr="00AC54FC">
        <w:rPr>
          <w:rFonts w:ascii="United Sans Rg Lt" w:hAnsi="United Sans Rg Lt"/>
          <w:sz w:val="22"/>
          <w:szCs w:val="22"/>
          <w:lang w:val="pl-PL"/>
        </w:rPr>
        <w:t>Twarz na zewnątrz lustra</w:t>
      </w:r>
      <w:r w:rsidR="00ED21D6">
        <w:rPr>
          <w:rFonts w:ascii="United Sans Rg Lt" w:hAnsi="United Sans Rg Lt"/>
          <w:sz w:val="22"/>
          <w:szCs w:val="22"/>
          <w:lang w:val="pl-PL"/>
        </w:rPr>
        <w:t>”</w:t>
      </w:r>
      <w:r w:rsidR="00ED21D6" w:rsidRPr="00AC54FC">
        <w:rPr>
          <w:rFonts w:ascii="United Sans Rg Lt" w:hAnsi="United Sans Rg Lt"/>
          <w:sz w:val="22"/>
          <w:szCs w:val="22"/>
          <w:lang w:val="pl-PL"/>
        </w:rPr>
        <w:t>, 2010</w:t>
      </w:r>
    </w:p>
    <w:p w14:paraId="351E678A" w14:textId="61E495B2" w:rsidR="00ED21D6" w:rsidRPr="00AC54FC" w:rsidRDefault="00AE04E7" w:rsidP="00ED21D6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Technika: </w:t>
      </w:r>
      <w:r w:rsidR="00ED21D6" w:rsidRPr="00AC54FC">
        <w:rPr>
          <w:rFonts w:ascii="United Sans Rg Lt" w:hAnsi="United Sans Rg Lt"/>
          <w:sz w:val="22"/>
          <w:szCs w:val="22"/>
          <w:lang w:val="pl-PL"/>
        </w:rPr>
        <w:t>metal, lustro, instalacja elektryczna</w:t>
      </w:r>
    </w:p>
    <w:p w14:paraId="6A76D91F" w14:textId="77777777" w:rsidR="00ED21D6" w:rsidRPr="00AC54FC" w:rsidRDefault="00ED21D6" w:rsidP="00ED21D6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861ED1">
        <w:rPr>
          <w:rFonts w:ascii="United Sans Rg Lt" w:hAnsi="United Sans Rg Lt"/>
          <w:sz w:val="22"/>
          <w:szCs w:val="22"/>
          <w:lang w:val="pl-PL"/>
        </w:rPr>
        <w:t>Instalacja Yang składa się z codziennych, fabrycznie produkowanych przedmiotów, które wchodzą w</w:t>
      </w:r>
      <w:r>
        <w:rPr>
          <w:rFonts w:ascii="United Sans Rg Lt" w:hAnsi="United Sans Rg Lt"/>
          <w:sz w:val="22"/>
          <w:szCs w:val="22"/>
          <w:lang w:val="pl-PL"/>
        </w:rPr>
        <w:t> </w:t>
      </w:r>
      <w:r w:rsidRPr="00861ED1">
        <w:rPr>
          <w:rFonts w:ascii="United Sans Rg Lt" w:hAnsi="United Sans Rg Lt"/>
          <w:sz w:val="22"/>
          <w:szCs w:val="22"/>
          <w:lang w:val="pl-PL"/>
        </w:rPr>
        <w:t xml:space="preserve">interakcję ze światłem i energią elektryczną. Lusterko w pracy pozwala widzowi zobaczyć własne </w:t>
      </w:r>
      <w:r w:rsidRPr="00861ED1">
        <w:rPr>
          <w:rFonts w:ascii="United Sans Rg Lt" w:hAnsi="United Sans Rg Lt"/>
          <w:sz w:val="22"/>
          <w:szCs w:val="22"/>
          <w:lang w:val="pl-PL"/>
        </w:rPr>
        <w:lastRenderedPageBreak/>
        <w:t>odbicie, a oglądana z dystansu całość układa się w kształt twarzy. Artystka kreuje napięcie między zwyczajnością przedmiotów a wyjątkowością zarówno dzieła, jak i refleksji widza w lustrze.</w:t>
      </w:r>
    </w:p>
    <w:p w14:paraId="145796CE" w14:textId="77777777" w:rsidR="00ED21D6" w:rsidRPr="00AC54FC" w:rsidRDefault="00ED21D6" w:rsidP="00ED21D6">
      <w:pPr>
        <w:spacing w:before="240" w:line="360" w:lineRule="auto"/>
        <w:rPr>
          <w:rFonts w:ascii="United Sans Rg Lt" w:hAnsi="United Sans Rg Lt"/>
          <w:b/>
          <w:bCs/>
          <w:sz w:val="22"/>
          <w:szCs w:val="22"/>
          <w:lang w:val="pl-PL"/>
        </w:rPr>
      </w:pPr>
      <w:bookmarkStart w:id="4" w:name="_Hlk216271264"/>
      <w:r w:rsidRPr="00AC54FC">
        <w:rPr>
          <w:rFonts w:ascii="United Sans Rg Lt" w:hAnsi="United Sans Rg Lt"/>
          <w:b/>
          <w:bCs/>
          <w:sz w:val="22"/>
          <w:szCs w:val="22"/>
          <w:lang w:val="pl-PL"/>
        </w:rPr>
        <w:t>Natalia LL</w:t>
      </w:r>
    </w:p>
    <w:p w14:paraId="7F411D45" w14:textId="194FB418" w:rsidR="00ED21D6" w:rsidRPr="00AC54FC" w:rsidRDefault="00AE04E7" w:rsidP="00ED21D6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Tytuł i rok powstania dzieła: </w:t>
      </w:r>
      <w:r w:rsidR="00ED21D6">
        <w:rPr>
          <w:rFonts w:ascii="United Sans Rg Lt" w:hAnsi="United Sans Rg Lt"/>
          <w:sz w:val="22"/>
          <w:szCs w:val="22"/>
          <w:lang w:val="pl-PL"/>
        </w:rPr>
        <w:t>„</w:t>
      </w:r>
      <w:r w:rsidR="00ED21D6" w:rsidRPr="00AC54FC">
        <w:rPr>
          <w:rFonts w:ascii="United Sans Rg Lt" w:hAnsi="United Sans Rg Lt"/>
          <w:sz w:val="22"/>
          <w:szCs w:val="22"/>
          <w:lang w:val="pl-PL"/>
        </w:rPr>
        <w:t>Śnienie</w:t>
      </w:r>
      <w:r w:rsidR="00ED21D6">
        <w:rPr>
          <w:rFonts w:ascii="United Sans Rg Lt" w:hAnsi="United Sans Rg Lt"/>
          <w:sz w:val="22"/>
          <w:szCs w:val="22"/>
          <w:lang w:val="pl-PL"/>
        </w:rPr>
        <w:t>”</w:t>
      </w:r>
      <w:r w:rsidR="00ED21D6" w:rsidRPr="00AC54FC">
        <w:rPr>
          <w:rFonts w:ascii="United Sans Rg Lt" w:hAnsi="United Sans Rg Lt"/>
          <w:sz w:val="22"/>
          <w:szCs w:val="22"/>
          <w:lang w:val="pl-PL"/>
        </w:rPr>
        <w:t>, 1978</w:t>
      </w:r>
    </w:p>
    <w:bookmarkEnd w:id="4"/>
    <w:p w14:paraId="000CE85D" w14:textId="29675D4D" w:rsidR="00ED21D6" w:rsidRPr="00AC54FC" w:rsidRDefault="00AE04E7" w:rsidP="00ED21D6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Technika: </w:t>
      </w:r>
      <w:r w:rsidR="00ED21D6" w:rsidRPr="00AC54FC">
        <w:rPr>
          <w:rFonts w:ascii="United Sans Rg Lt" w:hAnsi="United Sans Rg Lt"/>
          <w:sz w:val="22"/>
          <w:szCs w:val="22"/>
          <w:lang w:val="pl-PL"/>
        </w:rPr>
        <w:t xml:space="preserve">fotografia barwna, papier </w:t>
      </w:r>
    </w:p>
    <w:p w14:paraId="0A3AFAD9" w14:textId="77777777" w:rsidR="00ED21D6" w:rsidRPr="00AC54FC" w:rsidRDefault="00ED21D6" w:rsidP="00ED21D6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861ED1">
        <w:rPr>
          <w:rFonts w:ascii="United Sans Rg Lt" w:hAnsi="United Sans Rg Lt"/>
          <w:sz w:val="22"/>
          <w:szCs w:val="22"/>
          <w:lang w:val="pl-PL"/>
        </w:rPr>
        <w:t xml:space="preserve">Cykl </w:t>
      </w:r>
      <w:r>
        <w:rPr>
          <w:rFonts w:ascii="United Sans Rg Lt" w:hAnsi="United Sans Rg Lt"/>
          <w:sz w:val="22"/>
          <w:szCs w:val="22"/>
          <w:lang w:val="pl-PL"/>
        </w:rPr>
        <w:t>„</w:t>
      </w:r>
      <w:r w:rsidRPr="00861ED1">
        <w:rPr>
          <w:rFonts w:ascii="United Sans Rg Lt" w:hAnsi="United Sans Rg Lt"/>
          <w:sz w:val="22"/>
          <w:szCs w:val="22"/>
          <w:lang w:val="pl-PL"/>
        </w:rPr>
        <w:t>Śnienie</w:t>
      </w:r>
      <w:r>
        <w:rPr>
          <w:rFonts w:ascii="United Sans Rg Lt" w:hAnsi="United Sans Rg Lt"/>
          <w:sz w:val="22"/>
          <w:szCs w:val="22"/>
          <w:lang w:val="pl-PL"/>
        </w:rPr>
        <w:t>”</w:t>
      </w:r>
      <w:r w:rsidRPr="00861ED1">
        <w:rPr>
          <w:rFonts w:ascii="United Sans Rg Lt" w:hAnsi="United Sans Rg Lt"/>
          <w:sz w:val="22"/>
          <w:szCs w:val="22"/>
          <w:lang w:val="pl-PL"/>
        </w:rPr>
        <w:t xml:space="preserve"> przedstawia twarz kobiety pogrążonej we śnie, sfotografowaną podczas performansów, w których artystka lub modelki zasypiały na oczach publiczności po zażyciu środków farmakologicznych. Widzowie obserwowali jedynie zewnętrzną powłokę ciała, pozostając poza światem snów – sferą wewnętrzną. Natalia LL ukazała sen jako metaforę intuicyjnego poznania przeciwstawionego racjonalizmowi. Z pozornie banalnej, codziennej sytuacji uczyniła refleksję nad granicą między tym, co widzialne, a tym, co duchowe i subiektywne.</w:t>
      </w:r>
    </w:p>
    <w:p w14:paraId="5160B38F" w14:textId="77777777" w:rsidR="00ED21D6" w:rsidRPr="00AC54FC" w:rsidRDefault="00ED21D6" w:rsidP="00ED21D6">
      <w:pPr>
        <w:spacing w:before="240" w:line="360" w:lineRule="auto"/>
        <w:rPr>
          <w:rFonts w:ascii="United Sans Rg Lt" w:hAnsi="United Sans Rg Lt"/>
          <w:b/>
          <w:bCs/>
          <w:sz w:val="22"/>
          <w:szCs w:val="22"/>
          <w:lang w:val="pl-PL"/>
        </w:rPr>
      </w:pPr>
      <w:r w:rsidRPr="00AC54FC">
        <w:rPr>
          <w:rFonts w:ascii="United Sans Rg Lt" w:hAnsi="United Sans Rg Lt"/>
          <w:b/>
          <w:bCs/>
          <w:sz w:val="22"/>
          <w:szCs w:val="22"/>
          <w:lang w:val="pl-PL"/>
        </w:rPr>
        <w:t xml:space="preserve">Stanisław Ignacy Witkiewicz </w:t>
      </w:r>
    </w:p>
    <w:p w14:paraId="05D54A72" w14:textId="45613DD7" w:rsidR="00ED21D6" w:rsidRPr="00AC54FC" w:rsidRDefault="00AE04E7" w:rsidP="00ED21D6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>Tytuł i rok powstania dzieła: „</w:t>
      </w:r>
      <w:r w:rsidR="00ED21D6" w:rsidRPr="00AC54FC">
        <w:rPr>
          <w:rFonts w:ascii="United Sans Rg Lt" w:hAnsi="United Sans Rg Lt"/>
          <w:sz w:val="22"/>
          <w:szCs w:val="22"/>
          <w:lang w:val="pl-PL"/>
        </w:rPr>
        <w:t>Portret Heleny Białynickiej-Biruli</w:t>
      </w:r>
      <w:r>
        <w:rPr>
          <w:rFonts w:ascii="United Sans Rg Lt" w:hAnsi="United Sans Rg Lt"/>
          <w:sz w:val="22"/>
          <w:szCs w:val="22"/>
          <w:lang w:val="pl-PL"/>
        </w:rPr>
        <w:t>”</w:t>
      </w:r>
      <w:r w:rsidR="00ED21D6" w:rsidRPr="00AC54FC">
        <w:rPr>
          <w:rFonts w:ascii="United Sans Rg Lt" w:hAnsi="United Sans Rg Lt"/>
          <w:sz w:val="22"/>
          <w:szCs w:val="22"/>
          <w:lang w:val="pl-PL"/>
        </w:rPr>
        <w:t>, 1927</w:t>
      </w:r>
      <w:r w:rsidR="00ED21D6">
        <w:rPr>
          <w:rFonts w:ascii="United Sans Rg Lt" w:hAnsi="United Sans Rg Lt"/>
          <w:sz w:val="22"/>
          <w:szCs w:val="22"/>
          <w:lang w:val="pl-PL"/>
        </w:rPr>
        <w:t xml:space="preserve">, </w:t>
      </w:r>
      <w:r>
        <w:rPr>
          <w:rFonts w:ascii="United Sans Rg Lt" w:hAnsi="United Sans Rg Lt"/>
          <w:sz w:val="22"/>
          <w:szCs w:val="22"/>
          <w:lang w:val="pl-PL"/>
        </w:rPr>
        <w:t>„</w:t>
      </w:r>
      <w:r w:rsidR="00ED21D6" w:rsidRPr="00AC54FC">
        <w:rPr>
          <w:rFonts w:ascii="United Sans Rg Lt" w:hAnsi="United Sans Rg Lt"/>
          <w:sz w:val="22"/>
          <w:szCs w:val="22"/>
          <w:lang w:val="pl-PL"/>
        </w:rPr>
        <w:t>Portret Michała Choromańskiego</w:t>
      </w:r>
      <w:r>
        <w:rPr>
          <w:rFonts w:ascii="United Sans Rg Lt" w:hAnsi="United Sans Rg Lt"/>
          <w:sz w:val="22"/>
          <w:szCs w:val="22"/>
          <w:lang w:val="pl-PL"/>
        </w:rPr>
        <w:t>”</w:t>
      </w:r>
      <w:r w:rsidR="00ED21D6" w:rsidRPr="00AC54FC">
        <w:rPr>
          <w:rFonts w:ascii="United Sans Rg Lt" w:hAnsi="United Sans Rg Lt"/>
          <w:sz w:val="22"/>
          <w:szCs w:val="22"/>
          <w:lang w:val="pl-PL"/>
        </w:rPr>
        <w:t>, 1930</w:t>
      </w:r>
    </w:p>
    <w:p w14:paraId="6295B48E" w14:textId="405A8AF6" w:rsidR="00ED21D6" w:rsidRPr="00AC54FC" w:rsidRDefault="00AE04E7" w:rsidP="00ED21D6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Technika: </w:t>
      </w:r>
      <w:r w:rsidR="00ED21D6" w:rsidRPr="00AC54FC">
        <w:rPr>
          <w:rFonts w:ascii="United Sans Rg Lt" w:hAnsi="United Sans Rg Lt"/>
          <w:sz w:val="22"/>
          <w:szCs w:val="22"/>
          <w:lang w:val="pl-PL"/>
        </w:rPr>
        <w:t>pastel, papier</w:t>
      </w:r>
    </w:p>
    <w:p w14:paraId="243C8DD2" w14:textId="5426514D" w:rsidR="00ED21D6" w:rsidRPr="00AC54FC" w:rsidRDefault="00ED21D6" w:rsidP="00ED21D6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861ED1">
        <w:rPr>
          <w:rFonts w:ascii="United Sans Rg Lt" w:hAnsi="United Sans Rg Lt"/>
          <w:sz w:val="22"/>
          <w:szCs w:val="22"/>
          <w:lang w:val="pl-PL"/>
        </w:rPr>
        <w:t xml:space="preserve">W 1925 roku Witkiewicz założył Firmę Portretową, która stała się jego głównym źródłem utrzymania. </w:t>
      </w:r>
      <w:r w:rsidR="000170D3">
        <w:rPr>
          <w:rFonts w:ascii="United Sans Rg Lt" w:hAnsi="United Sans Rg Lt"/>
          <w:sz w:val="22"/>
          <w:szCs w:val="22"/>
          <w:lang w:val="pl-PL"/>
        </w:rPr>
        <w:t>N</w:t>
      </w:r>
      <w:r w:rsidRPr="00861ED1">
        <w:rPr>
          <w:rFonts w:ascii="United Sans Rg Lt" w:hAnsi="United Sans Rg Lt"/>
          <w:sz w:val="22"/>
          <w:szCs w:val="22"/>
          <w:lang w:val="pl-PL"/>
        </w:rPr>
        <w:t>amalował kilka tysięcy portretów. W cenniku Firmy Portretowej widniało siedem podstawowych typów portretów, oznaczonych literami – od klasycznych ujęć po interpretacje psychologiczne, a</w:t>
      </w:r>
      <w:r w:rsidR="000170D3">
        <w:rPr>
          <w:rFonts w:ascii="United Sans Rg Lt" w:hAnsi="United Sans Rg Lt"/>
          <w:sz w:val="22"/>
          <w:szCs w:val="22"/>
          <w:lang w:val="pl-PL"/>
        </w:rPr>
        <w:t> </w:t>
      </w:r>
      <w:r w:rsidRPr="00861ED1">
        <w:rPr>
          <w:rFonts w:ascii="United Sans Rg Lt" w:hAnsi="United Sans Rg Lt"/>
          <w:sz w:val="22"/>
          <w:szCs w:val="22"/>
          <w:lang w:val="pl-PL"/>
        </w:rPr>
        <w:t>także wizerunki powstające pod wpływem alkoholu lub narkotyków. Działalność portretowa Witkiewicza była nie tylko sposobem na zarobek, lecz również artystycznym eksperymentem, w</w:t>
      </w:r>
      <w:r w:rsidR="000170D3">
        <w:rPr>
          <w:rFonts w:ascii="United Sans Rg Lt" w:hAnsi="United Sans Rg Lt"/>
          <w:sz w:val="22"/>
          <w:szCs w:val="22"/>
          <w:lang w:val="pl-PL"/>
        </w:rPr>
        <w:t> </w:t>
      </w:r>
      <w:r w:rsidRPr="00861ED1">
        <w:rPr>
          <w:rFonts w:ascii="United Sans Rg Lt" w:hAnsi="United Sans Rg Lt"/>
          <w:sz w:val="22"/>
          <w:szCs w:val="22"/>
          <w:lang w:val="pl-PL"/>
        </w:rPr>
        <w:t>którym badał psychikę i indywidualność swoich modeli.</w:t>
      </w:r>
    </w:p>
    <w:p w14:paraId="6532CC6F" w14:textId="77777777" w:rsidR="00ED21D6" w:rsidRPr="00AC54FC" w:rsidRDefault="00ED21D6" w:rsidP="00ED21D6">
      <w:pPr>
        <w:spacing w:before="240" w:line="360" w:lineRule="auto"/>
        <w:rPr>
          <w:rFonts w:ascii="United Sans Rg Lt" w:hAnsi="United Sans Rg Lt"/>
          <w:b/>
          <w:bCs/>
          <w:sz w:val="22"/>
          <w:szCs w:val="22"/>
          <w:lang w:val="pl-PL"/>
        </w:rPr>
      </w:pPr>
      <w:r w:rsidRPr="00AC54FC">
        <w:rPr>
          <w:rFonts w:ascii="United Sans Rg Lt" w:hAnsi="United Sans Rg Lt"/>
          <w:b/>
          <w:bCs/>
          <w:sz w:val="22"/>
          <w:szCs w:val="22"/>
          <w:lang w:val="pl-PL"/>
        </w:rPr>
        <w:t xml:space="preserve">Marian Grużewski </w:t>
      </w:r>
    </w:p>
    <w:p w14:paraId="68D9B130" w14:textId="3CC9FA91" w:rsidR="00ED21D6" w:rsidRPr="00AC54FC" w:rsidRDefault="00AE04E7" w:rsidP="00ED21D6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Tytuł i </w:t>
      </w:r>
      <w:r w:rsidR="00675C01">
        <w:rPr>
          <w:rFonts w:ascii="United Sans Rg Lt" w:hAnsi="United Sans Rg Lt"/>
          <w:sz w:val="22"/>
          <w:szCs w:val="22"/>
          <w:lang w:val="pl-PL"/>
        </w:rPr>
        <w:t>data</w:t>
      </w:r>
      <w:r>
        <w:rPr>
          <w:rFonts w:ascii="United Sans Rg Lt" w:hAnsi="United Sans Rg Lt"/>
          <w:sz w:val="22"/>
          <w:szCs w:val="22"/>
          <w:lang w:val="pl-PL"/>
        </w:rPr>
        <w:t xml:space="preserve"> powstania dzieła: </w:t>
      </w:r>
      <w:r w:rsidR="00ED21D6">
        <w:rPr>
          <w:rFonts w:ascii="United Sans Rg Lt" w:hAnsi="United Sans Rg Lt"/>
          <w:sz w:val="22"/>
          <w:szCs w:val="22"/>
          <w:lang w:val="pl-PL"/>
        </w:rPr>
        <w:t>„</w:t>
      </w:r>
      <w:r w:rsidR="00ED21D6" w:rsidRPr="00AC54FC">
        <w:rPr>
          <w:rFonts w:ascii="United Sans Rg Lt" w:hAnsi="United Sans Rg Lt"/>
          <w:sz w:val="22"/>
          <w:szCs w:val="22"/>
          <w:lang w:val="pl-PL"/>
        </w:rPr>
        <w:t>Autoportret</w:t>
      </w:r>
      <w:r w:rsidR="00ED21D6">
        <w:rPr>
          <w:rFonts w:ascii="United Sans Rg Lt" w:hAnsi="United Sans Rg Lt"/>
          <w:sz w:val="22"/>
          <w:szCs w:val="22"/>
          <w:lang w:val="pl-PL"/>
        </w:rPr>
        <w:t>”</w:t>
      </w:r>
      <w:r w:rsidR="00ED21D6" w:rsidRPr="00AC54FC">
        <w:rPr>
          <w:rFonts w:ascii="United Sans Rg Lt" w:hAnsi="United Sans Rg Lt"/>
          <w:sz w:val="22"/>
          <w:szCs w:val="22"/>
          <w:lang w:val="pl-PL"/>
        </w:rPr>
        <w:t xml:space="preserve">, I poł. XX w. </w:t>
      </w:r>
    </w:p>
    <w:p w14:paraId="026F69BD" w14:textId="6F9CC028" w:rsidR="00ED21D6" w:rsidRPr="00AC54FC" w:rsidRDefault="00AE04E7" w:rsidP="00ED21D6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Technika: </w:t>
      </w:r>
      <w:r w:rsidR="00ED21D6" w:rsidRPr="00AC54FC">
        <w:rPr>
          <w:rFonts w:ascii="United Sans Rg Lt" w:hAnsi="United Sans Rg Lt"/>
          <w:sz w:val="22"/>
          <w:szCs w:val="22"/>
          <w:lang w:val="pl-PL"/>
        </w:rPr>
        <w:t>olej, płótno</w:t>
      </w:r>
    </w:p>
    <w:p w14:paraId="07382F56" w14:textId="77777777" w:rsidR="00ED21D6" w:rsidRPr="00AC54FC" w:rsidRDefault="00ED21D6" w:rsidP="00ED21D6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1D5B8E">
        <w:rPr>
          <w:rFonts w:ascii="United Sans Rg Lt" w:hAnsi="United Sans Rg Lt"/>
          <w:sz w:val="22"/>
          <w:szCs w:val="22"/>
          <w:lang w:val="pl-PL"/>
        </w:rPr>
        <w:t>Marian Grużewski był polskim malarzem-medium, który tworzył obrazy w stanie transu, łącząc sztukę z doświadczeniami duchowymi i nadprzyrodzonymi. Już jako dziecko doświadczał wizji i zjawisk paranormalnych, a w czasie I wojny światowej rozwijał zdolności materializacji duchów. Od 1919 roku malował pod wpływem transu. Jego prace pokazywano na wystawach w Warszawie, Paryżu i Wilnie. Studiował ezoteryzm i opracował metody kontrolowanego wchodzenia w trans, zdobywając uznanie w środowiskach artystycznych i naukowych.</w:t>
      </w:r>
    </w:p>
    <w:p w14:paraId="09171C91" w14:textId="77777777" w:rsidR="00ED21D6" w:rsidRPr="00AC54FC" w:rsidRDefault="00ED21D6" w:rsidP="00ED21D6">
      <w:pPr>
        <w:spacing w:before="240" w:line="360" w:lineRule="auto"/>
        <w:rPr>
          <w:rFonts w:ascii="United Sans Rg Lt" w:hAnsi="United Sans Rg Lt"/>
          <w:b/>
          <w:bCs/>
          <w:sz w:val="22"/>
          <w:szCs w:val="22"/>
          <w:lang w:val="pl-PL"/>
        </w:rPr>
      </w:pPr>
      <w:r w:rsidRPr="00AC54FC">
        <w:rPr>
          <w:rFonts w:ascii="United Sans Rg Lt" w:hAnsi="United Sans Rg Lt"/>
          <w:b/>
          <w:bCs/>
          <w:sz w:val="22"/>
          <w:szCs w:val="22"/>
          <w:lang w:val="pl-PL"/>
        </w:rPr>
        <w:t xml:space="preserve">Cezary Poniatowski </w:t>
      </w:r>
    </w:p>
    <w:p w14:paraId="56AFA1A5" w14:textId="4F51F76C" w:rsidR="00ED21D6" w:rsidRPr="00AC54FC" w:rsidRDefault="00AE04E7" w:rsidP="00ED21D6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>Tytuł i rok powstania dzieła: „</w:t>
      </w:r>
      <w:r w:rsidR="00ED21D6" w:rsidRPr="00AC54FC">
        <w:rPr>
          <w:rFonts w:ascii="United Sans Rg Lt" w:hAnsi="United Sans Rg Lt"/>
          <w:sz w:val="22"/>
          <w:szCs w:val="22"/>
          <w:lang w:val="pl-PL"/>
        </w:rPr>
        <w:t>Jama</w:t>
      </w:r>
      <w:r>
        <w:rPr>
          <w:rFonts w:ascii="United Sans Rg Lt" w:hAnsi="United Sans Rg Lt"/>
          <w:sz w:val="22"/>
          <w:szCs w:val="22"/>
          <w:lang w:val="pl-PL"/>
        </w:rPr>
        <w:t>”</w:t>
      </w:r>
      <w:r w:rsidR="00ED21D6" w:rsidRPr="00AC54FC">
        <w:rPr>
          <w:rFonts w:ascii="United Sans Rg Lt" w:hAnsi="United Sans Rg Lt"/>
          <w:sz w:val="22"/>
          <w:szCs w:val="22"/>
          <w:lang w:val="pl-PL"/>
        </w:rPr>
        <w:t>, 2020</w:t>
      </w:r>
    </w:p>
    <w:p w14:paraId="2AD91D49" w14:textId="49C56D3F" w:rsidR="00ED21D6" w:rsidRPr="00AC54FC" w:rsidRDefault="00AE04E7" w:rsidP="00ED21D6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lastRenderedPageBreak/>
        <w:t xml:space="preserve">Technika: </w:t>
      </w:r>
      <w:r w:rsidR="00ED21D6" w:rsidRPr="00AC54FC">
        <w:rPr>
          <w:rFonts w:ascii="United Sans Rg Lt" w:hAnsi="United Sans Rg Lt"/>
          <w:sz w:val="22"/>
          <w:szCs w:val="22"/>
          <w:lang w:val="pl-PL"/>
        </w:rPr>
        <w:t>skaj, pianka tapicerska, zszywki, gałązki, sklejka, drewno</w:t>
      </w:r>
    </w:p>
    <w:p w14:paraId="664548B7" w14:textId="5D09CC64" w:rsidR="00ED21D6" w:rsidRPr="00AC54FC" w:rsidRDefault="00ED21D6" w:rsidP="00ED21D6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1D5B8E">
        <w:rPr>
          <w:rFonts w:ascii="United Sans Rg Lt" w:hAnsi="United Sans Rg Lt"/>
          <w:sz w:val="22"/>
          <w:szCs w:val="22"/>
          <w:lang w:val="pl-PL"/>
        </w:rPr>
        <w:t>Poniatowski tworzy prace, w których zwykłe przedmioty nabierają osobistego i</w:t>
      </w:r>
      <w:r>
        <w:rPr>
          <w:rFonts w:ascii="United Sans Rg Lt" w:hAnsi="United Sans Rg Lt"/>
          <w:sz w:val="22"/>
          <w:szCs w:val="22"/>
          <w:lang w:val="pl-PL"/>
        </w:rPr>
        <w:t> </w:t>
      </w:r>
      <w:r w:rsidRPr="001D5B8E">
        <w:rPr>
          <w:rFonts w:ascii="United Sans Rg Lt" w:hAnsi="United Sans Rg Lt"/>
          <w:sz w:val="22"/>
          <w:szCs w:val="22"/>
          <w:lang w:val="pl-PL"/>
        </w:rPr>
        <w:t>psychologicznego znaczenia. Interesuje go, jak rzeczy codziennego użytku mogą pokazywać stany wewnętrzne – napięcie, izolację czy wyparcie. Relief ze skaju, materiału używanego w PRL do wyciszania drzwi mieszkań, odnosi się zarówno do przemian społecznych, jak i granic między wnętrzem a światem zewnętrznym. Formy przypominające sylwetki ludzkie, wyłaniające się z faktury i kształtów, pokazują, jak przedmioty mogą odzwierciedlać obecność i ukryte emocje w codziennym życiu.</w:t>
      </w:r>
    </w:p>
    <w:p w14:paraId="50909476" w14:textId="77777777" w:rsidR="00ED21D6" w:rsidRPr="00AC54FC" w:rsidRDefault="00ED21D6" w:rsidP="00ED21D6">
      <w:pPr>
        <w:spacing w:before="240" w:line="360" w:lineRule="auto"/>
        <w:rPr>
          <w:rFonts w:ascii="United Sans Rg Lt" w:hAnsi="United Sans Rg Lt"/>
          <w:b/>
          <w:bCs/>
          <w:sz w:val="22"/>
          <w:szCs w:val="22"/>
          <w:lang w:val="pl-PL"/>
        </w:rPr>
      </w:pPr>
      <w:r w:rsidRPr="00AC54FC">
        <w:rPr>
          <w:rFonts w:ascii="United Sans Rg Lt" w:hAnsi="United Sans Rg Lt"/>
          <w:b/>
          <w:bCs/>
          <w:sz w:val="22"/>
          <w:szCs w:val="22"/>
          <w:lang w:val="pl-PL"/>
        </w:rPr>
        <w:t xml:space="preserve">Kurt Seligmann </w:t>
      </w:r>
    </w:p>
    <w:p w14:paraId="559C564C" w14:textId="35FCE4ED" w:rsidR="00ED21D6" w:rsidRPr="00AC54FC" w:rsidRDefault="00AE04E7" w:rsidP="00ED21D6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Tytuł i rok powstania dzieła: </w:t>
      </w:r>
      <w:r w:rsidR="00ED21D6">
        <w:rPr>
          <w:rFonts w:ascii="United Sans Rg Lt" w:hAnsi="United Sans Rg Lt"/>
          <w:sz w:val="22"/>
          <w:szCs w:val="22"/>
          <w:lang w:val="pl-PL"/>
        </w:rPr>
        <w:t>„</w:t>
      </w:r>
      <w:r w:rsidR="00ED21D6" w:rsidRPr="00AC54FC">
        <w:rPr>
          <w:rFonts w:ascii="United Sans Rg Lt" w:hAnsi="United Sans Rg Lt"/>
          <w:sz w:val="22"/>
          <w:szCs w:val="22"/>
          <w:lang w:val="pl-PL"/>
        </w:rPr>
        <w:t>Kompozycja (Portret podwójny)</w:t>
      </w:r>
      <w:r w:rsidR="00ED21D6">
        <w:rPr>
          <w:rFonts w:ascii="United Sans Rg Lt" w:hAnsi="United Sans Rg Lt"/>
          <w:sz w:val="22"/>
          <w:szCs w:val="22"/>
          <w:lang w:val="pl-PL"/>
        </w:rPr>
        <w:t>”</w:t>
      </w:r>
      <w:r w:rsidR="00ED21D6" w:rsidRPr="00AC54FC">
        <w:rPr>
          <w:rFonts w:ascii="United Sans Rg Lt" w:hAnsi="United Sans Rg Lt"/>
          <w:sz w:val="22"/>
          <w:szCs w:val="22"/>
          <w:lang w:val="pl-PL"/>
        </w:rPr>
        <w:t>, 1931</w:t>
      </w:r>
    </w:p>
    <w:p w14:paraId="69A77CDF" w14:textId="2D2BD060" w:rsidR="00ED21D6" w:rsidRPr="00AC54FC" w:rsidRDefault="00AE04E7" w:rsidP="00ED21D6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Technika: </w:t>
      </w:r>
      <w:r w:rsidR="00ED21D6" w:rsidRPr="00AC54FC">
        <w:rPr>
          <w:rFonts w:ascii="United Sans Rg Lt" w:hAnsi="United Sans Rg Lt"/>
          <w:sz w:val="22"/>
          <w:szCs w:val="22"/>
          <w:lang w:val="pl-PL"/>
        </w:rPr>
        <w:t>olej, deska</w:t>
      </w:r>
    </w:p>
    <w:p w14:paraId="596E59FE" w14:textId="77777777" w:rsidR="00ED21D6" w:rsidRPr="00AC54FC" w:rsidRDefault="00ED21D6" w:rsidP="00ED21D6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344239">
        <w:rPr>
          <w:rFonts w:ascii="United Sans Rg Lt" w:hAnsi="United Sans Rg Lt"/>
          <w:sz w:val="22"/>
          <w:szCs w:val="22"/>
          <w:lang w:val="pl-PL"/>
        </w:rPr>
        <w:t>Praca nawiązuje do konwencji portretu i przedstawia dwie obłe postacie przypominające balony lub manekiny – typowe w surrealizmie symbole granicy między światem realnym a nieświadomym. Seligmann studiował w Paryżu, gdzie w latach 30. współtworzył ten ruch i stał się jednym z jego najbardziej indywidualnych artystów. Surrealizm starał się wyrażać treści nieświadome, sny i</w:t>
      </w:r>
      <w:r>
        <w:rPr>
          <w:rFonts w:ascii="United Sans Rg Lt" w:hAnsi="United Sans Rg Lt"/>
          <w:sz w:val="22"/>
          <w:szCs w:val="22"/>
          <w:lang w:val="pl-PL"/>
        </w:rPr>
        <w:t> </w:t>
      </w:r>
      <w:r w:rsidRPr="00344239">
        <w:rPr>
          <w:rFonts w:ascii="United Sans Rg Lt" w:hAnsi="United Sans Rg Lt"/>
          <w:sz w:val="22"/>
          <w:szCs w:val="22"/>
          <w:lang w:val="pl-PL"/>
        </w:rPr>
        <w:t>irracjonalne skojarzenia, łącząc realistyczne przedstawienia z fantastycznymi wizjami. Sztukę Seligmanna cechował mroczny, pełen abstrakcyjnych postaci i rytuałów język wizualny, oddający lęki międzywojennej Europy. W 1941 roku artysta wyemigrował do Stanów Zjednoczonych, gdzie rozwijał swój styl, czerpiąc inspiracje z psychoanalizy i badając okultyzm.</w:t>
      </w:r>
    </w:p>
    <w:p w14:paraId="690B334D" w14:textId="77777777" w:rsidR="00ED21D6" w:rsidRPr="00AC54FC" w:rsidRDefault="00ED21D6" w:rsidP="00ED21D6">
      <w:pPr>
        <w:spacing w:before="240" w:line="360" w:lineRule="auto"/>
        <w:rPr>
          <w:rFonts w:ascii="United Sans Rg Lt" w:hAnsi="United Sans Rg Lt"/>
          <w:b/>
          <w:bCs/>
          <w:sz w:val="22"/>
          <w:szCs w:val="22"/>
          <w:lang w:val="pl-PL"/>
        </w:rPr>
      </w:pPr>
      <w:r w:rsidRPr="00AC54FC">
        <w:rPr>
          <w:rFonts w:ascii="United Sans Rg Lt" w:hAnsi="United Sans Rg Lt"/>
          <w:b/>
          <w:bCs/>
          <w:sz w:val="22"/>
          <w:szCs w:val="22"/>
          <w:lang w:val="pl-PL"/>
        </w:rPr>
        <w:t xml:space="preserve">Jadwiga Maziarska </w:t>
      </w:r>
    </w:p>
    <w:p w14:paraId="6DBBF094" w14:textId="04E5C021" w:rsidR="00ED21D6" w:rsidRPr="00AC54FC" w:rsidRDefault="00AE04E7" w:rsidP="00ED21D6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Tytuł i rok powstania dzieła: </w:t>
      </w:r>
      <w:r w:rsidR="00ED21D6">
        <w:rPr>
          <w:rFonts w:ascii="United Sans Rg Lt" w:hAnsi="United Sans Rg Lt"/>
          <w:sz w:val="22"/>
          <w:szCs w:val="22"/>
          <w:lang w:val="pl-PL"/>
        </w:rPr>
        <w:t>„</w:t>
      </w:r>
      <w:r w:rsidR="00ED21D6" w:rsidRPr="00AC54FC">
        <w:rPr>
          <w:rFonts w:ascii="United Sans Rg Lt" w:hAnsi="United Sans Rg Lt"/>
          <w:sz w:val="22"/>
          <w:szCs w:val="22"/>
          <w:lang w:val="pl-PL"/>
        </w:rPr>
        <w:t>Iskrówka z Barcelony</w:t>
      </w:r>
      <w:r w:rsidR="00ED21D6">
        <w:rPr>
          <w:rFonts w:ascii="United Sans Rg Lt" w:hAnsi="United Sans Rg Lt"/>
          <w:sz w:val="22"/>
          <w:szCs w:val="22"/>
          <w:lang w:val="pl-PL"/>
        </w:rPr>
        <w:t>”</w:t>
      </w:r>
      <w:r w:rsidR="00ED21D6" w:rsidRPr="00AC54FC">
        <w:rPr>
          <w:rFonts w:ascii="United Sans Rg Lt" w:hAnsi="United Sans Rg Lt"/>
          <w:sz w:val="22"/>
          <w:szCs w:val="22"/>
          <w:lang w:val="pl-PL"/>
        </w:rPr>
        <w:t>, 1949</w:t>
      </w:r>
    </w:p>
    <w:p w14:paraId="5E095546" w14:textId="6F3B3AC9" w:rsidR="00ED21D6" w:rsidRPr="00AC54FC" w:rsidRDefault="00AE04E7" w:rsidP="00ED21D6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Technika: </w:t>
      </w:r>
      <w:r w:rsidR="00ED21D6" w:rsidRPr="00AC54FC">
        <w:rPr>
          <w:rFonts w:ascii="United Sans Rg Lt" w:hAnsi="United Sans Rg Lt"/>
          <w:sz w:val="22"/>
          <w:szCs w:val="22"/>
          <w:lang w:val="pl-PL"/>
        </w:rPr>
        <w:t>olej, płótno</w:t>
      </w:r>
    </w:p>
    <w:p w14:paraId="271953D8" w14:textId="12A8A8A4" w:rsidR="00ED21D6" w:rsidRPr="00AC54FC" w:rsidRDefault="00ED21D6" w:rsidP="00ED21D6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1D5B8E">
        <w:rPr>
          <w:rFonts w:ascii="United Sans Rg Lt" w:hAnsi="United Sans Rg Lt"/>
          <w:sz w:val="22"/>
          <w:szCs w:val="22"/>
          <w:lang w:val="pl-PL"/>
        </w:rPr>
        <w:t>Maziarska była ważną postacią polskiej powojennej awangardy i współzałożycielką Grupy Krakowskiej. Studiowała malarstwo, a w młodości interesowała się także psychoanalizą, percepcją, neurologią i odkryciami naukowymi. To pobudziło ją do poszukiwania nowych form wyrazu, które mogłyby oddać złożoność ludzkiej psychiki i procesów wyobraźni. W swojej twórczości łączyła malarstwo z kolażem, wykorzystując różne materiały – fragmenty gazet, fotografie czy znalezione przedmioty – zarówno jako narzędzia pracy, jak i inspiracje do przenoszenia na płótno. Służyły jej do rekonstruowania rzeczywistości i tworzenia wielowarstwowych, otwartych na interpretację kompozycji. Obraz namalowany w okresie socrealizmu łączy elementy abstrakcyjne i przedstawiające, a po obróceniu o 90 stopni może przypominać scenografię teatralną lub pracownię artystki.</w:t>
      </w:r>
    </w:p>
    <w:p w14:paraId="6BEDF1F4" w14:textId="77777777" w:rsidR="00ED21D6" w:rsidRPr="00AC54FC" w:rsidRDefault="00ED21D6" w:rsidP="00ED21D6">
      <w:pPr>
        <w:spacing w:before="240" w:line="360" w:lineRule="auto"/>
        <w:rPr>
          <w:rFonts w:ascii="United Sans Rg Lt" w:hAnsi="United Sans Rg Lt"/>
          <w:b/>
          <w:bCs/>
          <w:sz w:val="22"/>
          <w:szCs w:val="22"/>
          <w:lang w:val="pl-PL"/>
        </w:rPr>
      </w:pPr>
      <w:r w:rsidRPr="00AC54FC">
        <w:rPr>
          <w:rFonts w:ascii="United Sans Rg Lt" w:hAnsi="United Sans Rg Lt"/>
          <w:b/>
          <w:bCs/>
          <w:sz w:val="22"/>
          <w:szCs w:val="22"/>
          <w:lang w:val="pl-PL"/>
        </w:rPr>
        <w:t xml:space="preserve">El Kazovsky </w:t>
      </w:r>
    </w:p>
    <w:p w14:paraId="22680BF0" w14:textId="4E4B174C" w:rsidR="00ED21D6" w:rsidRPr="00AC54FC" w:rsidRDefault="00AE04E7" w:rsidP="00ED21D6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Tytuł i rok powstania dzieła: </w:t>
      </w:r>
      <w:r w:rsidR="00ED21D6">
        <w:rPr>
          <w:rFonts w:ascii="United Sans Rg Lt" w:hAnsi="United Sans Rg Lt"/>
          <w:sz w:val="22"/>
          <w:szCs w:val="22"/>
          <w:lang w:val="pl-PL"/>
        </w:rPr>
        <w:t>„</w:t>
      </w:r>
      <w:r w:rsidR="00ED21D6" w:rsidRPr="00AC54FC">
        <w:rPr>
          <w:rFonts w:ascii="United Sans Rg Lt" w:hAnsi="United Sans Rg Lt"/>
          <w:sz w:val="22"/>
          <w:szCs w:val="22"/>
          <w:lang w:val="pl-PL"/>
        </w:rPr>
        <w:t>Przyczynki do historii ostatniego zwierzęcia i gwiazdy z Rumelii</w:t>
      </w:r>
      <w:r w:rsidR="00ED21D6">
        <w:rPr>
          <w:rFonts w:ascii="United Sans Rg Lt" w:hAnsi="United Sans Rg Lt"/>
          <w:sz w:val="22"/>
          <w:szCs w:val="22"/>
          <w:lang w:val="pl-PL"/>
        </w:rPr>
        <w:t>”</w:t>
      </w:r>
      <w:r w:rsidR="00ED21D6" w:rsidRPr="00AC54FC">
        <w:rPr>
          <w:rFonts w:ascii="United Sans Rg Lt" w:hAnsi="United Sans Rg Lt"/>
          <w:sz w:val="22"/>
          <w:szCs w:val="22"/>
          <w:lang w:val="pl-PL"/>
        </w:rPr>
        <w:t>, 1985</w:t>
      </w:r>
    </w:p>
    <w:p w14:paraId="0C9EB80E" w14:textId="0121EE17" w:rsidR="00ED21D6" w:rsidRPr="00AC54FC" w:rsidRDefault="00AE04E7" w:rsidP="00ED21D6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Technika: </w:t>
      </w:r>
      <w:r w:rsidR="00ED21D6" w:rsidRPr="00AC54FC">
        <w:rPr>
          <w:rFonts w:ascii="United Sans Rg Lt" w:hAnsi="United Sans Rg Lt"/>
          <w:sz w:val="22"/>
          <w:szCs w:val="22"/>
          <w:lang w:val="pl-PL"/>
        </w:rPr>
        <w:t xml:space="preserve">asamblaż, tempera, tektura </w:t>
      </w:r>
    </w:p>
    <w:p w14:paraId="40079799" w14:textId="77777777" w:rsidR="00ED21D6" w:rsidRPr="00AC54FC" w:rsidRDefault="00ED21D6" w:rsidP="00ED21D6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AC54FC">
        <w:rPr>
          <w:rFonts w:ascii="United Sans Rg Lt" w:hAnsi="United Sans Rg Lt"/>
          <w:sz w:val="22"/>
          <w:szCs w:val="22"/>
          <w:lang w:val="pl-PL"/>
        </w:rPr>
        <w:lastRenderedPageBreak/>
        <w:t>El Kazovsky był malarzem, poetą i performerem, jednym z najbardziej oryginalnych węgierskich artystów XX wieku. „Przyczynki do historii ostatniego zwierzęcia i gwiazdy z Rumelii” to dziewięć ekspresyjnych obrazów, zawierających motywy tworzące prywatną mitologię artysty – wędrownego psa, klatkę czy spętane ciała. Rumelia to historyczna nazwa południowych terenów Bałkanów, gdzie narodziła się jego wielka miłość. Mitologiczna opowieść o miłości, wyobcowaniu i poszukiwaniu duchowości odzwierciedla też osobiste doświadczenia El Kazovskiego jako ujawnionego homoseksualnego transmężczyzny, mierzącego się z obowiązującymi normami płci i pożądania.</w:t>
      </w:r>
    </w:p>
    <w:p w14:paraId="3E0DD781" w14:textId="77777777" w:rsidR="00ED21D6" w:rsidRPr="00AC54FC" w:rsidRDefault="00ED21D6" w:rsidP="00ED21D6">
      <w:pPr>
        <w:spacing w:before="240" w:line="360" w:lineRule="auto"/>
        <w:rPr>
          <w:rFonts w:ascii="United Sans Rg Lt" w:hAnsi="United Sans Rg Lt"/>
          <w:b/>
          <w:bCs/>
          <w:sz w:val="22"/>
          <w:szCs w:val="22"/>
          <w:lang w:val="pl-PL"/>
        </w:rPr>
      </w:pPr>
      <w:r w:rsidRPr="00AC54FC">
        <w:rPr>
          <w:rFonts w:ascii="United Sans Rg Lt" w:hAnsi="United Sans Rg Lt"/>
          <w:b/>
          <w:bCs/>
          <w:sz w:val="22"/>
          <w:szCs w:val="22"/>
          <w:lang w:val="pl-PL"/>
        </w:rPr>
        <w:t xml:space="preserve">Shanti Dave </w:t>
      </w:r>
    </w:p>
    <w:p w14:paraId="34113F97" w14:textId="0DB78F8C" w:rsidR="00ED21D6" w:rsidRPr="00AC54FC" w:rsidRDefault="00AE04E7" w:rsidP="00ED21D6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Tytuł i rok powstania dzieła: </w:t>
      </w:r>
      <w:r w:rsidR="00ED21D6">
        <w:rPr>
          <w:rFonts w:ascii="United Sans Rg Lt" w:hAnsi="United Sans Rg Lt"/>
          <w:sz w:val="22"/>
          <w:szCs w:val="22"/>
          <w:lang w:val="pl-PL"/>
        </w:rPr>
        <w:t>„</w:t>
      </w:r>
      <w:r w:rsidR="00ED21D6" w:rsidRPr="00AC54FC">
        <w:rPr>
          <w:rFonts w:ascii="United Sans Rg Lt" w:hAnsi="United Sans Rg Lt"/>
          <w:sz w:val="22"/>
          <w:szCs w:val="22"/>
          <w:lang w:val="pl-PL"/>
        </w:rPr>
        <w:t>Autoportret</w:t>
      </w:r>
      <w:r w:rsidR="00ED21D6">
        <w:rPr>
          <w:rFonts w:ascii="United Sans Rg Lt" w:hAnsi="United Sans Rg Lt"/>
          <w:sz w:val="22"/>
          <w:szCs w:val="22"/>
          <w:lang w:val="pl-PL"/>
        </w:rPr>
        <w:t>”</w:t>
      </w:r>
      <w:r w:rsidR="00ED21D6" w:rsidRPr="00AC54FC">
        <w:rPr>
          <w:rFonts w:ascii="United Sans Rg Lt" w:hAnsi="United Sans Rg Lt"/>
          <w:sz w:val="22"/>
          <w:szCs w:val="22"/>
          <w:lang w:val="pl-PL"/>
        </w:rPr>
        <w:t>, 1961</w:t>
      </w:r>
    </w:p>
    <w:p w14:paraId="14C14186" w14:textId="043A0A11" w:rsidR="00ED21D6" w:rsidRPr="00AC54FC" w:rsidRDefault="00AE04E7" w:rsidP="00ED21D6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Technika: </w:t>
      </w:r>
      <w:r w:rsidR="00ED21D6" w:rsidRPr="00AC54FC">
        <w:rPr>
          <w:rFonts w:ascii="United Sans Rg Lt" w:hAnsi="United Sans Rg Lt"/>
          <w:sz w:val="22"/>
          <w:szCs w:val="22"/>
          <w:lang w:val="pl-PL"/>
        </w:rPr>
        <w:t xml:space="preserve">olej, płótno </w:t>
      </w:r>
    </w:p>
    <w:p w14:paraId="54FB77F6" w14:textId="77777777" w:rsidR="00ED21D6" w:rsidRPr="00AC54FC" w:rsidRDefault="00ED21D6" w:rsidP="00ED21D6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861ED1">
        <w:rPr>
          <w:rFonts w:ascii="United Sans Rg Lt" w:hAnsi="United Sans Rg Lt"/>
          <w:sz w:val="22"/>
          <w:szCs w:val="22"/>
          <w:lang w:val="pl-PL"/>
        </w:rPr>
        <w:t>Twarz artysty z papierosem w ustach wyłania się z siatki kaligraficznych linii i barwnych plam, otoczona aurą tajemnicy i niezwykłości. Dave przeszedł drogę od malarza szyldów do czołowego modernisty Indii, znanego z monumentalnych murali dla Air India oraz pionierskiego wykorzystania enkaustyki. Eksperymenty z gorącym woskiem połączonym z farbą olejną pozwoliły mu budować fakturę i głębię, nadając powierzchni niemal rzeźbiarski charakter. Dave bywa nazywany „kaligraficznym modernistą” – jego twórczość wyrasta z fascynacji pismem, znakami i ich relacją z</w:t>
      </w:r>
      <w:r>
        <w:rPr>
          <w:rFonts w:ascii="United Sans Rg Lt" w:hAnsi="United Sans Rg Lt"/>
          <w:sz w:val="22"/>
          <w:szCs w:val="22"/>
          <w:lang w:val="pl-PL"/>
        </w:rPr>
        <w:t> </w:t>
      </w:r>
      <w:r w:rsidRPr="00861ED1">
        <w:rPr>
          <w:rFonts w:ascii="United Sans Rg Lt" w:hAnsi="United Sans Rg Lt"/>
          <w:sz w:val="22"/>
          <w:szCs w:val="22"/>
          <w:lang w:val="pl-PL"/>
        </w:rPr>
        <w:t>abstrakcją.</w:t>
      </w:r>
    </w:p>
    <w:p w14:paraId="5F965BEE" w14:textId="36F40E1F" w:rsidR="00121081" w:rsidRPr="00AC54FC" w:rsidRDefault="00121081" w:rsidP="00AC54FC">
      <w:pPr>
        <w:spacing w:before="240" w:line="360" w:lineRule="auto"/>
        <w:rPr>
          <w:rFonts w:ascii="United Sans Rg Lt" w:hAnsi="United Sans Rg Lt"/>
          <w:b/>
          <w:bCs/>
          <w:sz w:val="22"/>
          <w:szCs w:val="22"/>
          <w:lang w:val="pl-PL"/>
        </w:rPr>
      </w:pPr>
      <w:r w:rsidRPr="00AC54FC">
        <w:rPr>
          <w:rFonts w:ascii="United Sans Rg Lt" w:hAnsi="United Sans Rg Lt"/>
          <w:b/>
          <w:bCs/>
          <w:sz w:val="22"/>
          <w:szCs w:val="22"/>
          <w:lang w:val="pl-PL"/>
        </w:rPr>
        <w:t xml:space="preserve">Franciszka Themerson </w:t>
      </w:r>
    </w:p>
    <w:p w14:paraId="02DC6F0A" w14:textId="77C6DC80" w:rsidR="00121081" w:rsidRPr="00AC54FC" w:rsidRDefault="00AE04E7" w:rsidP="00AC54FC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>Tytuł</w:t>
      </w:r>
      <w:r w:rsidR="00675C01">
        <w:rPr>
          <w:rFonts w:ascii="United Sans Rg Lt" w:hAnsi="United Sans Rg Lt"/>
          <w:sz w:val="22"/>
          <w:szCs w:val="22"/>
          <w:lang w:val="pl-PL"/>
        </w:rPr>
        <w:t>y</w:t>
      </w:r>
      <w:r>
        <w:rPr>
          <w:rFonts w:ascii="United Sans Rg Lt" w:hAnsi="United Sans Rg Lt"/>
          <w:sz w:val="22"/>
          <w:szCs w:val="22"/>
          <w:lang w:val="pl-PL"/>
        </w:rPr>
        <w:t xml:space="preserve"> i rok powstania dzieł: </w:t>
      </w:r>
      <w:r w:rsidR="00AC54FC">
        <w:rPr>
          <w:rFonts w:ascii="United Sans Rg Lt" w:hAnsi="United Sans Rg Lt"/>
          <w:sz w:val="22"/>
          <w:szCs w:val="22"/>
          <w:lang w:val="pl-PL"/>
        </w:rPr>
        <w:t>„</w:t>
      </w:r>
      <w:r w:rsidR="00121081" w:rsidRPr="00AC54FC">
        <w:rPr>
          <w:rFonts w:ascii="United Sans Rg Lt" w:hAnsi="United Sans Rg Lt"/>
          <w:sz w:val="22"/>
          <w:szCs w:val="22"/>
          <w:lang w:val="pl-PL"/>
        </w:rPr>
        <w:t>Maski Ubu</w:t>
      </w:r>
      <w:r w:rsidR="00AC54FC">
        <w:rPr>
          <w:rFonts w:ascii="United Sans Rg Lt" w:hAnsi="United Sans Rg Lt"/>
          <w:sz w:val="22"/>
          <w:szCs w:val="22"/>
          <w:lang w:val="pl-PL"/>
        </w:rPr>
        <w:t xml:space="preserve">: </w:t>
      </w:r>
      <w:r w:rsidR="00121081" w:rsidRPr="00AC54FC">
        <w:rPr>
          <w:rFonts w:ascii="United Sans Rg Lt" w:hAnsi="United Sans Rg Lt"/>
          <w:sz w:val="22"/>
          <w:szCs w:val="22"/>
          <w:lang w:val="pl-PL"/>
        </w:rPr>
        <w:t>Cała armia polska</w:t>
      </w:r>
      <w:r w:rsidR="00AC54FC">
        <w:rPr>
          <w:rFonts w:ascii="United Sans Rg Lt" w:hAnsi="United Sans Rg Lt"/>
          <w:sz w:val="22"/>
          <w:szCs w:val="22"/>
          <w:lang w:val="pl-PL"/>
        </w:rPr>
        <w:t xml:space="preserve">, </w:t>
      </w:r>
      <w:r w:rsidR="00121081" w:rsidRPr="00AC54FC">
        <w:rPr>
          <w:rFonts w:ascii="United Sans Rg Lt" w:hAnsi="United Sans Rg Lt"/>
          <w:sz w:val="22"/>
          <w:szCs w:val="22"/>
          <w:lang w:val="pl-PL"/>
        </w:rPr>
        <w:t>Rotmistrz Bardior</w:t>
      </w:r>
      <w:r w:rsidR="00AC54FC">
        <w:rPr>
          <w:rFonts w:ascii="United Sans Rg Lt" w:hAnsi="United Sans Rg Lt"/>
          <w:sz w:val="22"/>
          <w:szCs w:val="22"/>
          <w:lang w:val="pl-PL"/>
        </w:rPr>
        <w:t xml:space="preserve">”, </w:t>
      </w:r>
      <w:r w:rsidR="00121081" w:rsidRPr="00AC54FC">
        <w:rPr>
          <w:rFonts w:ascii="United Sans Rg Lt" w:hAnsi="United Sans Rg Lt"/>
          <w:sz w:val="22"/>
          <w:szCs w:val="22"/>
          <w:lang w:val="pl-PL"/>
        </w:rPr>
        <w:t xml:space="preserve">z cyklu: </w:t>
      </w:r>
      <w:r w:rsidR="00AC54FC">
        <w:rPr>
          <w:rFonts w:ascii="United Sans Rg Lt" w:hAnsi="United Sans Rg Lt"/>
          <w:sz w:val="22"/>
          <w:szCs w:val="22"/>
          <w:lang w:val="pl-PL"/>
        </w:rPr>
        <w:t>„</w:t>
      </w:r>
      <w:r w:rsidR="00121081" w:rsidRPr="00AC54FC">
        <w:rPr>
          <w:rFonts w:ascii="United Sans Rg Lt" w:hAnsi="United Sans Rg Lt"/>
          <w:sz w:val="22"/>
          <w:szCs w:val="22"/>
          <w:lang w:val="pl-PL"/>
        </w:rPr>
        <w:t>Maski</w:t>
      </w:r>
      <w:r w:rsidR="00AC54FC">
        <w:rPr>
          <w:rFonts w:ascii="United Sans Rg Lt" w:hAnsi="United Sans Rg Lt"/>
          <w:sz w:val="22"/>
          <w:szCs w:val="22"/>
          <w:lang w:val="pl-PL"/>
        </w:rPr>
        <w:t>”</w:t>
      </w:r>
      <w:r w:rsidR="00121081" w:rsidRPr="00AC54FC">
        <w:rPr>
          <w:rFonts w:ascii="United Sans Rg Lt" w:hAnsi="United Sans Rg Lt"/>
          <w:sz w:val="22"/>
          <w:szCs w:val="22"/>
          <w:lang w:val="pl-PL"/>
        </w:rPr>
        <w:t>, 1951</w:t>
      </w:r>
    </w:p>
    <w:bookmarkEnd w:id="0"/>
    <w:p w14:paraId="586756A1" w14:textId="560A3089" w:rsidR="00121081" w:rsidRPr="00AC54FC" w:rsidRDefault="00AE04E7" w:rsidP="00AC54FC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Technika: </w:t>
      </w:r>
      <w:r w:rsidR="00121081" w:rsidRPr="00AC54FC">
        <w:rPr>
          <w:rFonts w:ascii="United Sans Rg Lt" w:hAnsi="United Sans Rg Lt"/>
          <w:sz w:val="22"/>
          <w:szCs w:val="22"/>
          <w:lang w:val="pl-PL"/>
        </w:rPr>
        <w:t>olej, klej, papier</w:t>
      </w:r>
    </w:p>
    <w:p w14:paraId="3C684227" w14:textId="42999A16" w:rsidR="00121081" w:rsidRPr="00AC54FC" w:rsidRDefault="00AC54FC" w:rsidP="00AC54FC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AC54FC">
        <w:rPr>
          <w:rFonts w:ascii="United Sans Rg Lt" w:hAnsi="United Sans Rg Lt"/>
          <w:sz w:val="22"/>
          <w:szCs w:val="22"/>
          <w:lang w:val="pl-PL"/>
        </w:rPr>
        <w:t xml:space="preserve">Maski zostały zaprojektowane przez artystkę do inscenizowanego czytania „Króla Ubu” w Londynie. Themersonowie pracowali nad spuścizną Jarry’ego przez wiele lat. </w:t>
      </w:r>
      <w:r w:rsidR="000170D3">
        <w:rPr>
          <w:rFonts w:ascii="United Sans Rg Lt" w:hAnsi="United Sans Rg Lt"/>
          <w:sz w:val="22"/>
          <w:szCs w:val="22"/>
          <w:lang w:val="pl-PL"/>
        </w:rPr>
        <w:t>W</w:t>
      </w:r>
      <w:r w:rsidRPr="00AC54FC">
        <w:rPr>
          <w:rFonts w:ascii="United Sans Rg Lt" w:hAnsi="United Sans Rg Lt"/>
          <w:sz w:val="22"/>
          <w:szCs w:val="22"/>
          <w:lang w:val="pl-PL"/>
        </w:rPr>
        <w:t>ydali pierwszy angielski przekład „Króla Ubu” z ilustracjami Franciszki. Absurdalny humor i zabawy językiem odpowiadały wrażliwości artystki, zainteresowanej awangardowym teatrem bliskim dadaizmowi i surrealizmowi. Maski wyolbrzymiają cechy postaci lub – dzięki powielaniu – sugerują portrety grupowe.</w:t>
      </w:r>
    </w:p>
    <w:p w14:paraId="7B255D62" w14:textId="77777777" w:rsidR="00ED21D6" w:rsidRPr="00AC54FC" w:rsidRDefault="00ED21D6" w:rsidP="00ED21D6">
      <w:pPr>
        <w:spacing w:before="240" w:line="360" w:lineRule="auto"/>
        <w:rPr>
          <w:rFonts w:ascii="United Sans Rg Lt" w:hAnsi="United Sans Rg Lt"/>
          <w:b/>
          <w:bCs/>
          <w:sz w:val="22"/>
          <w:szCs w:val="22"/>
          <w:lang w:val="pl-PL"/>
        </w:rPr>
      </w:pPr>
      <w:bookmarkStart w:id="5" w:name="_Hlk216271686"/>
      <w:bookmarkStart w:id="6" w:name="_Hlk216271780"/>
      <w:r w:rsidRPr="00AC54FC">
        <w:rPr>
          <w:rFonts w:ascii="United Sans Rg Lt" w:hAnsi="United Sans Rg Lt"/>
          <w:b/>
          <w:bCs/>
          <w:sz w:val="22"/>
          <w:szCs w:val="22"/>
          <w:lang w:val="pl-PL"/>
        </w:rPr>
        <w:t xml:space="preserve">Ray Johnson </w:t>
      </w:r>
    </w:p>
    <w:p w14:paraId="637C71D5" w14:textId="5FF4CC10" w:rsidR="00ED21D6" w:rsidRPr="00AC54FC" w:rsidRDefault="00AE04E7" w:rsidP="00ED21D6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Tytuł i rok powstania dzieła: </w:t>
      </w:r>
      <w:r w:rsidR="00ED21D6" w:rsidRPr="00AC54FC">
        <w:rPr>
          <w:rFonts w:ascii="United Sans Rg Lt" w:hAnsi="United Sans Rg Lt"/>
          <w:sz w:val="22"/>
          <w:szCs w:val="22"/>
          <w:lang w:val="pl-PL"/>
        </w:rPr>
        <w:t>Bez tytułu (</w:t>
      </w:r>
      <w:r w:rsidR="00ED21D6">
        <w:rPr>
          <w:rFonts w:ascii="United Sans Rg Lt" w:hAnsi="United Sans Rg Lt"/>
          <w:sz w:val="22"/>
          <w:szCs w:val="22"/>
          <w:lang w:val="pl-PL"/>
        </w:rPr>
        <w:t>„</w:t>
      </w:r>
      <w:r w:rsidR="00ED21D6" w:rsidRPr="00AC54FC">
        <w:rPr>
          <w:rFonts w:ascii="United Sans Rg Lt" w:hAnsi="United Sans Rg Lt"/>
          <w:sz w:val="22"/>
          <w:szCs w:val="22"/>
          <w:lang w:val="pl-PL"/>
        </w:rPr>
        <w:t>Profile Hockneya i Duchampa z rysunkiem krążka Pucka</w:t>
      </w:r>
      <w:r w:rsidR="00ED21D6">
        <w:rPr>
          <w:rFonts w:ascii="United Sans Rg Lt" w:hAnsi="United Sans Rg Lt"/>
          <w:sz w:val="22"/>
          <w:szCs w:val="22"/>
          <w:lang w:val="pl-PL"/>
        </w:rPr>
        <w:t>”</w:t>
      </w:r>
      <w:r w:rsidR="00ED21D6" w:rsidRPr="00AC54FC">
        <w:rPr>
          <w:rFonts w:ascii="United Sans Rg Lt" w:hAnsi="United Sans Rg Lt"/>
          <w:sz w:val="22"/>
          <w:szCs w:val="22"/>
          <w:lang w:val="pl-PL"/>
        </w:rPr>
        <w:t>)</w:t>
      </w:r>
      <w:bookmarkEnd w:id="5"/>
      <w:r w:rsidR="00ED21D6" w:rsidRPr="00AC54FC">
        <w:rPr>
          <w:rFonts w:ascii="United Sans Rg Lt" w:hAnsi="United Sans Rg Lt"/>
          <w:sz w:val="22"/>
          <w:szCs w:val="22"/>
          <w:lang w:val="pl-PL"/>
        </w:rPr>
        <w:t>, 1977</w:t>
      </w:r>
    </w:p>
    <w:p w14:paraId="3827F4B0" w14:textId="34F61DAD" w:rsidR="00ED21D6" w:rsidRPr="00AC54FC" w:rsidRDefault="00AE04E7" w:rsidP="00ED21D6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Technika: </w:t>
      </w:r>
      <w:r w:rsidR="00ED21D6" w:rsidRPr="00AC54FC">
        <w:rPr>
          <w:rFonts w:ascii="United Sans Rg Lt" w:hAnsi="United Sans Rg Lt"/>
          <w:sz w:val="22"/>
          <w:szCs w:val="22"/>
          <w:lang w:val="pl-PL"/>
        </w:rPr>
        <w:t>tusz, farba, kredka, papier, płyta wiórowa</w:t>
      </w:r>
    </w:p>
    <w:p w14:paraId="6FE2C486" w14:textId="77777777" w:rsidR="00ED21D6" w:rsidRPr="00AC54FC" w:rsidRDefault="00ED21D6" w:rsidP="00ED21D6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344239">
        <w:rPr>
          <w:rFonts w:ascii="United Sans Rg Lt" w:hAnsi="United Sans Rg Lt"/>
          <w:sz w:val="22"/>
          <w:szCs w:val="22"/>
          <w:lang w:val="pl-PL"/>
        </w:rPr>
        <w:t xml:space="preserve">Kolaż powstał w cyklu </w:t>
      </w:r>
      <w:r>
        <w:rPr>
          <w:rFonts w:ascii="United Sans Rg Lt" w:hAnsi="United Sans Rg Lt"/>
          <w:sz w:val="22"/>
          <w:szCs w:val="22"/>
          <w:lang w:val="pl-PL"/>
        </w:rPr>
        <w:t>„</w:t>
      </w:r>
      <w:r w:rsidRPr="00344239">
        <w:rPr>
          <w:rFonts w:ascii="United Sans Rg Lt" w:hAnsi="United Sans Rg Lt"/>
          <w:sz w:val="22"/>
          <w:szCs w:val="22"/>
          <w:lang w:val="pl-PL"/>
        </w:rPr>
        <w:t>Projekt sylwetki</w:t>
      </w:r>
      <w:r>
        <w:rPr>
          <w:rFonts w:ascii="United Sans Rg Lt" w:hAnsi="United Sans Rg Lt"/>
          <w:sz w:val="22"/>
          <w:szCs w:val="22"/>
          <w:lang w:val="pl-PL"/>
        </w:rPr>
        <w:t>”</w:t>
      </w:r>
      <w:r w:rsidRPr="00344239">
        <w:rPr>
          <w:rFonts w:ascii="United Sans Rg Lt" w:hAnsi="United Sans Rg Lt"/>
          <w:sz w:val="22"/>
          <w:szCs w:val="22"/>
          <w:lang w:val="pl-PL"/>
        </w:rPr>
        <w:t xml:space="preserve">, ale jego głównym tematem jest napięcie między dwiema postawami. Johnson pokazuje konflikt dwóch podejść: malarskiego, soczewkowego stylu Davida Hockneya oraz konceptualnej, antysoczewkowej postawy Marcela Duchampa. Przesunięcia </w:t>
      </w:r>
      <w:r w:rsidRPr="00344239">
        <w:rPr>
          <w:rFonts w:ascii="United Sans Rg Lt" w:hAnsi="United Sans Rg Lt"/>
          <w:sz w:val="22"/>
          <w:szCs w:val="22"/>
          <w:lang w:val="pl-PL"/>
        </w:rPr>
        <w:lastRenderedPageBreak/>
        <w:t>pozytyw/negatyw, obrys/wnętrze oraz maska/twarz sprawiają, że profile nie przedstawiają ludzi, lecz ich idee – różne sposoby myślenia o sztuce. Obecność Pucka (figury psotnika) dodatkowo burzy hierarchie i pokazuje, że historia sztuki to pole nieustannych zmian. Powstaje „portret relacji”, pokazujący napięcie między dwiema tradycjami.</w:t>
      </w:r>
    </w:p>
    <w:p w14:paraId="0631A6F9" w14:textId="77777777" w:rsidR="00ED21D6" w:rsidRPr="00AC54FC" w:rsidRDefault="00ED21D6" w:rsidP="00ED21D6">
      <w:pPr>
        <w:spacing w:before="240" w:line="360" w:lineRule="auto"/>
        <w:rPr>
          <w:rFonts w:ascii="United Sans Rg Lt" w:hAnsi="United Sans Rg Lt"/>
          <w:b/>
          <w:bCs/>
          <w:sz w:val="22"/>
          <w:szCs w:val="22"/>
          <w:lang w:val="pl-PL"/>
        </w:rPr>
      </w:pPr>
      <w:r w:rsidRPr="00AC54FC">
        <w:rPr>
          <w:rFonts w:ascii="United Sans Rg Lt" w:hAnsi="United Sans Rg Lt"/>
          <w:b/>
          <w:bCs/>
          <w:sz w:val="22"/>
          <w:szCs w:val="22"/>
          <w:lang w:val="pl-PL"/>
        </w:rPr>
        <w:t xml:space="preserve">Fernand Léger </w:t>
      </w:r>
    </w:p>
    <w:p w14:paraId="39DF43FF" w14:textId="60DD4B44" w:rsidR="00ED21D6" w:rsidRPr="00AC54FC" w:rsidRDefault="00AE04E7" w:rsidP="00ED21D6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Tytuł i rok powstania dzieła: </w:t>
      </w:r>
      <w:r w:rsidR="00ED21D6">
        <w:rPr>
          <w:rFonts w:ascii="United Sans Rg Lt" w:hAnsi="United Sans Rg Lt"/>
          <w:sz w:val="22"/>
          <w:szCs w:val="22"/>
          <w:lang w:val="pl-PL"/>
        </w:rPr>
        <w:t>„</w:t>
      </w:r>
      <w:r w:rsidR="00ED21D6" w:rsidRPr="00AC54FC">
        <w:rPr>
          <w:rFonts w:ascii="United Sans Rg Lt" w:hAnsi="United Sans Rg Lt"/>
          <w:sz w:val="22"/>
          <w:szCs w:val="22"/>
          <w:lang w:val="pl-PL"/>
        </w:rPr>
        <w:t>Dwa profile</w:t>
      </w:r>
      <w:r w:rsidR="00ED21D6">
        <w:rPr>
          <w:rFonts w:ascii="United Sans Rg Lt" w:hAnsi="United Sans Rg Lt"/>
          <w:sz w:val="22"/>
          <w:szCs w:val="22"/>
          <w:lang w:val="pl-PL"/>
        </w:rPr>
        <w:t>”</w:t>
      </w:r>
      <w:r w:rsidR="00ED21D6" w:rsidRPr="00AC54FC">
        <w:rPr>
          <w:rFonts w:ascii="United Sans Rg Lt" w:hAnsi="United Sans Rg Lt"/>
          <w:sz w:val="22"/>
          <w:szCs w:val="22"/>
          <w:lang w:val="pl-PL"/>
        </w:rPr>
        <w:t>, 1926</w:t>
      </w:r>
    </w:p>
    <w:p w14:paraId="4540678D" w14:textId="41B786BD" w:rsidR="00ED21D6" w:rsidRPr="00AC54FC" w:rsidRDefault="00AE04E7" w:rsidP="00ED21D6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Technika: </w:t>
      </w:r>
      <w:r w:rsidR="00ED21D6" w:rsidRPr="00AC54FC">
        <w:rPr>
          <w:rFonts w:ascii="United Sans Rg Lt" w:hAnsi="United Sans Rg Lt"/>
          <w:sz w:val="22"/>
          <w:szCs w:val="22"/>
          <w:lang w:val="pl-PL"/>
        </w:rPr>
        <w:t>olej, płótno</w:t>
      </w:r>
    </w:p>
    <w:p w14:paraId="52D164DD" w14:textId="77777777" w:rsidR="00ED21D6" w:rsidRPr="00AC54FC" w:rsidRDefault="00ED21D6" w:rsidP="00ED21D6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344239">
        <w:rPr>
          <w:rFonts w:ascii="United Sans Rg Lt" w:hAnsi="United Sans Rg Lt"/>
          <w:sz w:val="22"/>
          <w:szCs w:val="22"/>
          <w:lang w:val="pl-PL"/>
        </w:rPr>
        <w:t>Profil może przypominać ulubioną przez surrealistów postać manekina. Obraz wyrasta z doświadczeń kubizmu: rozbicia i odbudowy formy w płaskich planach, niezależnego użycia koloru oraz wyraźnego konturu. Dwa profile tworzą kompozycję modułową, w której twarz staje się konstrukcją – układem rytmów i kontrastów, bardziej „techniczną” niż psychologiczną. Podwojenie może sugerować obecność lustra lub filmowe „cięcie” w czasie, które powiela spojrzenie i usuwa jednoznaczny punkt widzenia. Léger buduje napięcie między „ludzkim” a „technicznym”, a także między indywidualnym przedstawieniem a schematem.</w:t>
      </w:r>
    </w:p>
    <w:p w14:paraId="19A66E45" w14:textId="4E3600BE" w:rsidR="00121081" w:rsidRPr="00AC54FC" w:rsidRDefault="00121081" w:rsidP="00AC54FC">
      <w:pPr>
        <w:spacing w:before="240" w:line="360" w:lineRule="auto"/>
        <w:rPr>
          <w:rFonts w:ascii="United Sans Rg Lt" w:hAnsi="United Sans Rg Lt"/>
          <w:b/>
          <w:bCs/>
          <w:sz w:val="22"/>
          <w:szCs w:val="22"/>
          <w:lang w:val="pl-PL"/>
        </w:rPr>
      </w:pPr>
      <w:r w:rsidRPr="00AC54FC">
        <w:rPr>
          <w:rFonts w:ascii="United Sans Rg Lt" w:hAnsi="United Sans Rg Lt"/>
          <w:b/>
          <w:bCs/>
          <w:sz w:val="22"/>
          <w:szCs w:val="22"/>
          <w:lang w:val="pl-PL"/>
        </w:rPr>
        <w:t xml:space="preserve">Urszula Broll </w:t>
      </w:r>
    </w:p>
    <w:p w14:paraId="720FAF7A" w14:textId="38B8CA04" w:rsidR="00121081" w:rsidRPr="00AC54FC" w:rsidRDefault="00AE04E7" w:rsidP="00AC54FC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Tytuł i rok powstania dzieła: </w:t>
      </w:r>
      <w:r w:rsidR="00AC54FC">
        <w:rPr>
          <w:rFonts w:ascii="United Sans Rg Lt" w:hAnsi="United Sans Rg Lt"/>
          <w:sz w:val="22"/>
          <w:szCs w:val="22"/>
          <w:lang w:val="pl-PL"/>
        </w:rPr>
        <w:t>„</w:t>
      </w:r>
      <w:r w:rsidR="00121081" w:rsidRPr="00AC54FC">
        <w:rPr>
          <w:rFonts w:ascii="United Sans Rg Lt" w:hAnsi="United Sans Rg Lt"/>
          <w:sz w:val="22"/>
          <w:szCs w:val="22"/>
          <w:lang w:val="pl-PL"/>
        </w:rPr>
        <w:t>Ima</w:t>
      </w:r>
      <w:r w:rsidR="00AC54FC">
        <w:rPr>
          <w:rFonts w:ascii="United Sans Rg Lt" w:hAnsi="United Sans Rg Lt"/>
          <w:sz w:val="22"/>
          <w:szCs w:val="22"/>
          <w:lang w:val="pl-PL"/>
        </w:rPr>
        <w:t>”</w:t>
      </w:r>
      <w:r w:rsidR="00121081" w:rsidRPr="00AC54FC">
        <w:rPr>
          <w:rFonts w:ascii="United Sans Rg Lt" w:hAnsi="United Sans Rg Lt"/>
          <w:sz w:val="22"/>
          <w:szCs w:val="22"/>
          <w:lang w:val="pl-PL"/>
        </w:rPr>
        <w:t>, 1968</w:t>
      </w:r>
    </w:p>
    <w:bookmarkEnd w:id="6"/>
    <w:p w14:paraId="4C1947CA" w14:textId="27083C31" w:rsidR="00121081" w:rsidRPr="00AC54FC" w:rsidRDefault="00AE04E7" w:rsidP="00AC54FC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Technika: </w:t>
      </w:r>
      <w:r w:rsidR="00121081" w:rsidRPr="00AC54FC">
        <w:rPr>
          <w:rFonts w:ascii="United Sans Rg Lt" w:hAnsi="United Sans Rg Lt"/>
          <w:sz w:val="22"/>
          <w:szCs w:val="22"/>
          <w:lang w:val="pl-PL"/>
        </w:rPr>
        <w:t>akwarela, papier</w:t>
      </w:r>
    </w:p>
    <w:p w14:paraId="02DFA7D2" w14:textId="67C01976" w:rsidR="00121081" w:rsidRPr="00AC54FC" w:rsidRDefault="00AC54FC" w:rsidP="00AC54FC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AC54FC">
        <w:rPr>
          <w:rFonts w:ascii="United Sans Rg Lt" w:hAnsi="United Sans Rg Lt"/>
          <w:sz w:val="22"/>
          <w:szCs w:val="22"/>
          <w:lang w:val="pl-PL"/>
        </w:rPr>
        <w:t>Broll była malarką, tłumaczką tekstów Carla Gustava Junga i jedną z pierwszych propagatorek buddyzmu w Polsce. Jej twórczość przeszła drogę od modernistycznej abstrakcji do medytacyjnych mandali inspirowanych buddyzmem, taoizmem i</w:t>
      </w:r>
      <w:r>
        <w:rPr>
          <w:rFonts w:ascii="United Sans Rg Lt" w:hAnsi="United Sans Rg Lt"/>
          <w:sz w:val="22"/>
          <w:szCs w:val="22"/>
          <w:lang w:val="pl-PL"/>
        </w:rPr>
        <w:t> </w:t>
      </w:r>
      <w:r w:rsidRPr="00AC54FC">
        <w:rPr>
          <w:rFonts w:ascii="United Sans Rg Lt" w:hAnsi="United Sans Rg Lt"/>
          <w:sz w:val="22"/>
          <w:szCs w:val="22"/>
          <w:lang w:val="pl-PL"/>
        </w:rPr>
        <w:t>tantrą. W latach 70. ograniczyła działalność wystawienniczą, koncentrując się na praktyce medytacyjnej i tworzeniu wspólnoty buddyjskiej w</w:t>
      </w:r>
      <w:r w:rsidR="000170D3">
        <w:rPr>
          <w:rFonts w:ascii="United Sans Rg Lt" w:hAnsi="United Sans Rg Lt"/>
          <w:sz w:val="22"/>
          <w:szCs w:val="22"/>
          <w:lang w:val="pl-PL"/>
        </w:rPr>
        <w:t> </w:t>
      </w:r>
      <w:r w:rsidRPr="00AC54FC">
        <w:rPr>
          <w:rFonts w:ascii="United Sans Rg Lt" w:hAnsi="United Sans Rg Lt"/>
          <w:sz w:val="22"/>
          <w:szCs w:val="22"/>
          <w:lang w:val="pl-PL"/>
        </w:rPr>
        <w:t>Katowicach. Od 1983 roku mieszkała w Przesiece, gdzie powstały jej obrazy-medytacje – wizualny zapis duchowej podróży.</w:t>
      </w:r>
    </w:p>
    <w:p w14:paraId="7C083142" w14:textId="6A7218E8" w:rsidR="00121081" w:rsidRPr="00AC54FC" w:rsidRDefault="00121081" w:rsidP="00861ED1">
      <w:pPr>
        <w:spacing w:before="240" w:line="360" w:lineRule="auto"/>
        <w:rPr>
          <w:rFonts w:ascii="United Sans Rg Lt" w:hAnsi="United Sans Rg Lt"/>
          <w:b/>
          <w:bCs/>
          <w:sz w:val="22"/>
          <w:szCs w:val="22"/>
          <w:lang w:val="pl-PL"/>
        </w:rPr>
      </w:pPr>
      <w:r w:rsidRPr="00AC54FC">
        <w:rPr>
          <w:rFonts w:ascii="United Sans Rg Lt" w:hAnsi="United Sans Rg Lt"/>
          <w:b/>
          <w:bCs/>
          <w:sz w:val="22"/>
          <w:szCs w:val="22"/>
          <w:lang w:val="pl-PL"/>
        </w:rPr>
        <w:t xml:space="preserve">Stanisław Ignacy Witkiewicz </w:t>
      </w:r>
    </w:p>
    <w:p w14:paraId="54C9CF9D" w14:textId="7BD1B55E" w:rsidR="00121081" w:rsidRPr="00AC54FC" w:rsidRDefault="00AE04E7" w:rsidP="00AC54FC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>Tytuł i rok powstania dzieła: „</w:t>
      </w:r>
      <w:r w:rsidR="00121081" w:rsidRPr="00AC54FC">
        <w:rPr>
          <w:rFonts w:ascii="United Sans Rg Lt" w:hAnsi="United Sans Rg Lt"/>
          <w:sz w:val="22"/>
          <w:szCs w:val="22"/>
          <w:lang w:val="pl-PL"/>
        </w:rPr>
        <w:t>Tworzenie świata</w:t>
      </w:r>
      <w:r>
        <w:rPr>
          <w:rFonts w:ascii="United Sans Rg Lt" w:hAnsi="United Sans Rg Lt"/>
          <w:sz w:val="22"/>
          <w:szCs w:val="22"/>
          <w:lang w:val="pl-PL"/>
        </w:rPr>
        <w:t>”</w:t>
      </w:r>
      <w:r w:rsidR="00121081" w:rsidRPr="00AC54FC">
        <w:rPr>
          <w:rFonts w:ascii="United Sans Rg Lt" w:hAnsi="United Sans Rg Lt"/>
          <w:sz w:val="22"/>
          <w:szCs w:val="22"/>
          <w:lang w:val="pl-PL"/>
        </w:rPr>
        <w:t>, 1921–1922</w:t>
      </w:r>
    </w:p>
    <w:p w14:paraId="60759854" w14:textId="74667FB3" w:rsidR="00121081" w:rsidRPr="00AC54FC" w:rsidRDefault="00AE04E7" w:rsidP="00AC54FC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Technika: </w:t>
      </w:r>
      <w:r w:rsidR="00121081" w:rsidRPr="00AC54FC">
        <w:rPr>
          <w:rFonts w:ascii="United Sans Rg Lt" w:hAnsi="United Sans Rg Lt"/>
          <w:sz w:val="22"/>
          <w:szCs w:val="22"/>
          <w:lang w:val="pl-PL"/>
        </w:rPr>
        <w:t>olej, płótno</w:t>
      </w:r>
    </w:p>
    <w:p w14:paraId="59C7F965" w14:textId="14955176" w:rsidR="00121081" w:rsidRPr="00AC54FC" w:rsidRDefault="00861ED1" w:rsidP="00AC54FC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861ED1">
        <w:rPr>
          <w:rFonts w:ascii="United Sans Rg Lt" w:hAnsi="United Sans Rg Lt"/>
          <w:sz w:val="22"/>
          <w:szCs w:val="22"/>
          <w:lang w:val="pl-PL"/>
        </w:rPr>
        <w:t>Biblijna scena w interpretacji Witkiewicza wyraża jego koncepcję Czystej Formy. Artysta tworzy dynamiczną, pełną kontrastów kompozycję, której napięcie ma wywoływać w odbiorcy metafizyczny niepokój i skłaniać do refleksji nad tajemnicą istnienia. Dzieło odzwierciedla duchową i psychiczną kondycję człowieka epoki nowoczesnej – pełną chaosu i przeczucia nadchodzącej katastrofy. Zainteresowanie Witkiewicza życiem psychicznym pogłębiła psychoanaliza; po zakończonej terapii artysta przyjął pseudonim Witkacy.</w:t>
      </w:r>
    </w:p>
    <w:sectPr w:rsidR="00121081" w:rsidRPr="00AC54FC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United Sans Rg Lt">
    <w:altName w:val="Calibri"/>
    <w:panose1 w:val="00000000000000000000"/>
    <w:charset w:val="00"/>
    <w:family w:val="modern"/>
    <w:notTrueType/>
    <w:pitch w:val="variable"/>
    <w:sig w:usb0="800000AF" w:usb1="5000004A" w:usb2="00000000" w:usb3="00000000" w:csb0="0000009B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D18"/>
    <w:rsid w:val="000170D3"/>
    <w:rsid w:val="00050525"/>
    <w:rsid w:val="0006698A"/>
    <w:rsid w:val="00071AC2"/>
    <w:rsid w:val="000741CA"/>
    <w:rsid w:val="00086828"/>
    <w:rsid w:val="000E3282"/>
    <w:rsid w:val="00121081"/>
    <w:rsid w:val="001C12FF"/>
    <w:rsid w:val="001C1378"/>
    <w:rsid w:val="001D5B8E"/>
    <w:rsid w:val="001D6A20"/>
    <w:rsid w:val="002013F4"/>
    <w:rsid w:val="00203115"/>
    <w:rsid w:val="00203550"/>
    <w:rsid w:val="002700F3"/>
    <w:rsid w:val="002905B9"/>
    <w:rsid w:val="002909A9"/>
    <w:rsid w:val="002A1033"/>
    <w:rsid w:val="002A4AC1"/>
    <w:rsid w:val="002C223B"/>
    <w:rsid w:val="002C675F"/>
    <w:rsid w:val="002E039C"/>
    <w:rsid w:val="002F0499"/>
    <w:rsid w:val="00311BFF"/>
    <w:rsid w:val="00330F2C"/>
    <w:rsid w:val="00344239"/>
    <w:rsid w:val="003442A4"/>
    <w:rsid w:val="0037688D"/>
    <w:rsid w:val="003A48DE"/>
    <w:rsid w:val="00400E9E"/>
    <w:rsid w:val="004027FE"/>
    <w:rsid w:val="0042051C"/>
    <w:rsid w:val="00476400"/>
    <w:rsid w:val="00492F2E"/>
    <w:rsid w:val="004A3791"/>
    <w:rsid w:val="004A38A6"/>
    <w:rsid w:val="004A657E"/>
    <w:rsid w:val="004F316A"/>
    <w:rsid w:val="0052633E"/>
    <w:rsid w:val="006350B9"/>
    <w:rsid w:val="006426C1"/>
    <w:rsid w:val="006445F8"/>
    <w:rsid w:val="00665D7B"/>
    <w:rsid w:val="00674EE7"/>
    <w:rsid w:val="00675C01"/>
    <w:rsid w:val="006A7AE4"/>
    <w:rsid w:val="006B1F43"/>
    <w:rsid w:val="007042A4"/>
    <w:rsid w:val="00717765"/>
    <w:rsid w:val="0074523B"/>
    <w:rsid w:val="007A148C"/>
    <w:rsid w:val="008366F4"/>
    <w:rsid w:val="00842911"/>
    <w:rsid w:val="008533B1"/>
    <w:rsid w:val="00861ED1"/>
    <w:rsid w:val="00863FFD"/>
    <w:rsid w:val="0087676D"/>
    <w:rsid w:val="00877D18"/>
    <w:rsid w:val="008823CF"/>
    <w:rsid w:val="00890335"/>
    <w:rsid w:val="0089640D"/>
    <w:rsid w:val="00914A02"/>
    <w:rsid w:val="0091520E"/>
    <w:rsid w:val="00933A91"/>
    <w:rsid w:val="00965645"/>
    <w:rsid w:val="00970C67"/>
    <w:rsid w:val="0098751C"/>
    <w:rsid w:val="009C0864"/>
    <w:rsid w:val="009C495A"/>
    <w:rsid w:val="00A17C55"/>
    <w:rsid w:val="00A3058F"/>
    <w:rsid w:val="00A73D5C"/>
    <w:rsid w:val="00A77D42"/>
    <w:rsid w:val="00AC54FC"/>
    <w:rsid w:val="00AD0EEE"/>
    <w:rsid w:val="00AE04E7"/>
    <w:rsid w:val="00B31B6C"/>
    <w:rsid w:val="00B632FD"/>
    <w:rsid w:val="00B76B81"/>
    <w:rsid w:val="00B85419"/>
    <w:rsid w:val="00C13316"/>
    <w:rsid w:val="00C13EA1"/>
    <w:rsid w:val="00CD2BB1"/>
    <w:rsid w:val="00D3360C"/>
    <w:rsid w:val="00DA324C"/>
    <w:rsid w:val="00DC0CCB"/>
    <w:rsid w:val="00DD6F7D"/>
    <w:rsid w:val="00E07250"/>
    <w:rsid w:val="00E2638C"/>
    <w:rsid w:val="00E561CB"/>
    <w:rsid w:val="00E679F7"/>
    <w:rsid w:val="00E86CA0"/>
    <w:rsid w:val="00E87176"/>
    <w:rsid w:val="00EB7025"/>
    <w:rsid w:val="00ED21D6"/>
    <w:rsid w:val="00F22BFC"/>
    <w:rsid w:val="00F51EE3"/>
    <w:rsid w:val="00F827C5"/>
    <w:rsid w:val="00FB5250"/>
    <w:rsid w:val="00FC1086"/>
    <w:rsid w:val="00FD3F48"/>
    <w:rsid w:val="00FF3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7CFA4"/>
  <w15:docId w15:val="{47211B54-DDA0-493C-9F9F-770B714E4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"/>
        <w:sz w:val="18"/>
        <w:szCs w:val="18"/>
        <w:lang w:val="en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rsid w:val="0037688D"/>
    <w:pPr>
      <w:keepNext/>
      <w:keepLines/>
      <w:spacing w:before="360" w:after="80" w:line="259" w:lineRule="auto"/>
      <w:outlineLvl w:val="0"/>
    </w:pPr>
    <w:rPr>
      <w:rFonts w:ascii="United Sans Rg Lt" w:eastAsia="Calibri" w:hAnsi="United Sans Rg Lt" w:cs="Calibri"/>
      <w:color w:val="2F5496"/>
      <w:sz w:val="40"/>
      <w:szCs w:val="40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spacing w:before="160" w:after="80" w:line="259" w:lineRule="auto"/>
      <w:outlineLvl w:val="1"/>
    </w:pPr>
    <w:rPr>
      <w:rFonts w:ascii="Calibri" w:eastAsia="Calibri" w:hAnsi="Calibri" w:cs="Calibri"/>
      <w:color w:val="2F5496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 w:line="259" w:lineRule="auto"/>
      <w:outlineLvl w:val="2"/>
    </w:pPr>
    <w:rPr>
      <w:rFonts w:ascii="Calibri" w:eastAsia="Calibri" w:hAnsi="Calibri" w:cs="Calibri"/>
      <w:color w:val="2F5496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 w:line="259" w:lineRule="auto"/>
      <w:outlineLvl w:val="3"/>
    </w:pPr>
    <w:rPr>
      <w:rFonts w:ascii="Calibri" w:eastAsia="Calibri" w:hAnsi="Calibri" w:cs="Calibri"/>
      <w:i/>
      <w:color w:val="2F5496"/>
      <w:sz w:val="22"/>
      <w:szCs w:val="22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 w:line="259" w:lineRule="auto"/>
      <w:outlineLvl w:val="4"/>
    </w:pPr>
    <w:rPr>
      <w:rFonts w:ascii="Calibri" w:eastAsia="Calibri" w:hAnsi="Calibri" w:cs="Calibri"/>
      <w:color w:val="2F5496"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line="259" w:lineRule="auto"/>
      <w:outlineLvl w:val="5"/>
    </w:pPr>
    <w:rPr>
      <w:rFonts w:ascii="Calibri" w:eastAsia="Calibri" w:hAnsi="Calibri" w:cs="Calibri"/>
      <w:i/>
      <w:color w:val="595959"/>
      <w:sz w:val="22"/>
      <w:szCs w:val="22"/>
    </w:rPr>
  </w:style>
  <w:style w:type="paragraph" w:styleId="Nagwek7">
    <w:name w:val="heading 7"/>
    <w:link w:val="Nagwek7Znak"/>
    <w:uiPriority w:val="9"/>
    <w:semiHidden/>
    <w:unhideWhenUsed/>
    <w:qFormat/>
    <w:rsid w:val="001D231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</w:rPr>
  </w:style>
  <w:style w:type="paragraph" w:styleId="Nagwek8">
    <w:name w:val="heading 8"/>
    <w:link w:val="Nagwek8Znak"/>
    <w:uiPriority w:val="9"/>
    <w:semiHidden/>
    <w:unhideWhenUsed/>
    <w:qFormat/>
    <w:rsid w:val="001D231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</w:rPr>
  </w:style>
  <w:style w:type="paragraph" w:styleId="Nagwek9">
    <w:name w:val="heading 9"/>
    <w:link w:val="Nagwek9Znak"/>
    <w:uiPriority w:val="9"/>
    <w:semiHidden/>
    <w:unhideWhenUsed/>
    <w:qFormat/>
    <w:rsid w:val="001D231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80"/>
    </w:pPr>
    <w:rPr>
      <w:rFonts w:ascii="Calibri" w:eastAsia="Calibri" w:hAnsi="Calibri" w:cs="Calibri"/>
      <w:sz w:val="56"/>
      <w:szCs w:val="56"/>
    </w:rPr>
  </w:style>
  <w:style w:type="character" w:customStyle="1" w:styleId="Nagwek1Znak">
    <w:name w:val="Nagłówek 1 Znak"/>
    <w:basedOn w:val="Domylnaczcionkaakapitu"/>
    <w:uiPriority w:val="9"/>
    <w:rsid w:val="001D231B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Nagwek2Znak">
    <w:name w:val="Nagłówek 2 Znak"/>
    <w:basedOn w:val="Domylnaczcionkaakapitu"/>
    <w:uiPriority w:val="9"/>
    <w:semiHidden/>
    <w:rsid w:val="001D231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Nagwek3Znak">
    <w:name w:val="Nagłówek 3 Znak"/>
    <w:basedOn w:val="Domylnaczcionkaakapitu"/>
    <w:uiPriority w:val="9"/>
    <w:semiHidden/>
    <w:rsid w:val="001D231B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Nagwek4Znak">
    <w:name w:val="Nagłówek 4 Znak"/>
    <w:basedOn w:val="Domylnaczcionkaakapitu"/>
    <w:uiPriority w:val="9"/>
    <w:semiHidden/>
    <w:rsid w:val="001D231B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Nagwek5Znak">
    <w:name w:val="Nagłówek 5 Znak"/>
    <w:basedOn w:val="Domylnaczcionkaakapitu"/>
    <w:uiPriority w:val="9"/>
    <w:semiHidden/>
    <w:rsid w:val="001D231B"/>
    <w:rPr>
      <w:rFonts w:eastAsiaTheme="majorEastAsia" w:cstheme="majorBidi"/>
      <w:color w:val="2F5496" w:themeColor="accent1" w:themeShade="BF"/>
      <w:lang w:val="en-GB"/>
    </w:rPr>
  </w:style>
  <w:style w:type="character" w:customStyle="1" w:styleId="Nagwek6Znak">
    <w:name w:val="Nagłówek 6 Znak"/>
    <w:basedOn w:val="Domylnaczcionkaakapitu"/>
    <w:uiPriority w:val="9"/>
    <w:semiHidden/>
    <w:rsid w:val="001D231B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D231B"/>
    <w:rPr>
      <w:rFonts w:eastAsiaTheme="majorEastAsia" w:cstheme="majorBidi"/>
      <w:color w:val="595959" w:themeColor="text1" w:themeTint="A6"/>
      <w:lang w:val="en-GB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D231B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D231B"/>
    <w:rPr>
      <w:rFonts w:eastAsiaTheme="majorEastAsia" w:cstheme="majorBidi"/>
      <w:color w:val="272727" w:themeColor="text1" w:themeTint="D8"/>
      <w:lang w:val="en-GB"/>
    </w:rPr>
  </w:style>
  <w:style w:type="character" w:customStyle="1" w:styleId="TytuZnak">
    <w:name w:val="Tytuł Znak"/>
    <w:basedOn w:val="Domylnaczcionkaakapitu"/>
    <w:uiPriority w:val="10"/>
    <w:rsid w:val="001D231B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PodtytuZnak">
    <w:name w:val="Podtytuł Znak"/>
    <w:basedOn w:val="Domylnaczcionkaakapitu"/>
    <w:uiPriority w:val="11"/>
    <w:rsid w:val="001D231B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Cytat">
    <w:name w:val="Quote"/>
    <w:link w:val="CytatZnak"/>
    <w:uiPriority w:val="29"/>
    <w:qFormat/>
    <w:rsid w:val="001D231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1D231B"/>
    <w:rPr>
      <w:i/>
      <w:iCs/>
      <w:color w:val="404040" w:themeColor="text1" w:themeTint="BF"/>
      <w:lang w:val="en-GB"/>
    </w:rPr>
  </w:style>
  <w:style w:type="paragraph" w:styleId="Akapitzlist">
    <w:name w:val="List Paragraph"/>
    <w:uiPriority w:val="34"/>
    <w:qFormat/>
    <w:rsid w:val="001D231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character" w:styleId="Wyrnienieintensywne">
    <w:name w:val="Intense Emphasis"/>
    <w:basedOn w:val="Domylnaczcionkaakapitu"/>
    <w:uiPriority w:val="21"/>
    <w:qFormat/>
    <w:rsid w:val="001D231B"/>
    <w:rPr>
      <w:i/>
      <w:iCs/>
      <w:color w:val="2F5496" w:themeColor="accent1" w:themeShade="BF"/>
    </w:rPr>
  </w:style>
  <w:style w:type="paragraph" w:styleId="Cytatintensywny">
    <w:name w:val="Intense Quote"/>
    <w:link w:val="CytatintensywnyZnak"/>
    <w:uiPriority w:val="30"/>
    <w:qFormat/>
    <w:rsid w:val="001D23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D231B"/>
    <w:rPr>
      <w:i/>
      <w:iCs/>
      <w:color w:val="2F5496" w:themeColor="accent1" w:themeShade="BF"/>
      <w:lang w:val="en-GB"/>
    </w:rPr>
  </w:style>
  <w:style w:type="character" w:styleId="Odwoanieintensywne">
    <w:name w:val="Intense Reference"/>
    <w:basedOn w:val="Domylnaczcionkaakapitu"/>
    <w:uiPriority w:val="32"/>
    <w:qFormat/>
    <w:rsid w:val="001D231B"/>
    <w:rPr>
      <w:b/>
      <w:bCs/>
      <w:smallCaps/>
      <w:color w:val="2F5496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D231B"/>
    <w:rPr>
      <w:rFonts w:cs="Times New Roman"/>
      <w:sz w:val="16"/>
      <w:szCs w:val="16"/>
    </w:rPr>
  </w:style>
  <w:style w:type="paragraph" w:styleId="Tekstkomentarza">
    <w:name w:val="annotation text"/>
    <w:link w:val="TekstkomentarzaZnak"/>
    <w:uiPriority w:val="99"/>
    <w:semiHidden/>
    <w:unhideWhenUsed/>
    <w:rsid w:val="001D231B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D231B"/>
    <w:rPr>
      <w:rFonts w:ascii="Times" w:eastAsia="Times New Roman" w:hAnsi="Times" w:cs="Times New Roman"/>
      <w:kern w:val="0"/>
      <w:sz w:val="20"/>
      <w:szCs w:val="20"/>
      <w:lang w:val="en-GB" w:eastAsia="pl-PL"/>
    </w:rPr>
  </w:style>
  <w:style w:type="paragraph" w:styleId="Podtytu">
    <w:name w:val="Subtitle"/>
    <w:basedOn w:val="Normalny"/>
    <w:next w:val="Normalny"/>
    <w:uiPriority w:val="11"/>
    <w:qFormat/>
    <w:pPr>
      <w:spacing w:after="160" w:line="259" w:lineRule="auto"/>
    </w:pPr>
    <w:rPr>
      <w:rFonts w:ascii="Calibri" w:eastAsia="Calibri" w:hAnsi="Calibri" w:cs="Calibri"/>
      <w:color w:val="595959"/>
      <w:sz w:val="28"/>
      <w:szCs w:val="28"/>
    </w:rPr>
  </w:style>
  <w:style w:type="character" w:styleId="Hipercze">
    <w:name w:val="Hyperlink"/>
    <w:basedOn w:val="Domylnaczcionkaakapitu"/>
    <w:uiPriority w:val="99"/>
    <w:unhideWhenUsed/>
    <w:rsid w:val="00DA324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A32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pJNVFXM5W+1xMjGFEAYw+NLV/w==">CgMxLjA4AHIhMTU5dDVTVGRPcm11d0NiZDd4ZmlqVHZSQ3VNMDZ3VTV5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444C6A9-B8C9-4017-9504-13A0A56BC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2556</Words>
  <Characters>15342</Characters>
  <Application>Microsoft Office Word</Application>
  <DocSecurity>0</DocSecurity>
  <Lines>127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Dostępność wystawy Sposoby widzenia - dział: Portret wielokrotny</vt:lpstr>
    </vt:vector>
  </TitlesOfParts>
  <Company/>
  <LinksUpToDate>false</LinksUpToDate>
  <CharactersWithSpaces>17863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Dostępność wystawy Sposoby widzenia - dział: Portret wielokrotny</dc:title>
  <dc:creator>Iza Wojtyczka</dc:creator>
  <cp:lastModifiedBy>Iza Wojtyczka</cp:lastModifiedBy>
  <cp:revision>9</cp:revision>
  <cp:lastPrinted>2025-12-03T12:05:00Z</cp:lastPrinted>
  <dcterms:created xsi:type="dcterms:W3CDTF">2025-12-10T13:50:00Z</dcterms:created>
  <dcterms:modified xsi:type="dcterms:W3CDTF">2025-12-22T13:12:00Z</dcterms:modified>
</cp:coreProperties>
</file>