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67EC9F" w14:textId="68D03BF8" w:rsidR="008366F4" w:rsidRPr="0037688D" w:rsidRDefault="008366F4" w:rsidP="0037688D">
      <w:pPr>
        <w:pStyle w:val="Nagwek1"/>
      </w:pPr>
      <w:r w:rsidRPr="0037688D">
        <w:t xml:space="preserve">DZIAŁ: </w:t>
      </w:r>
      <w:r w:rsidR="009D61DB">
        <w:t>POWIDOKI</w:t>
      </w:r>
    </w:p>
    <w:p w14:paraId="241D4F94" w14:textId="7DE91E30" w:rsidR="00B85457" w:rsidRPr="00174DD1" w:rsidRDefault="008366F4" w:rsidP="00B85457">
      <w:pPr>
        <w:spacing w:line="360" w:lineRule="auto"/>
        <w:rPr>
          <w:rFonts w:ascii="United Sans Rg Lt" w:hAnsi="United Sans Rg Lt"/>
          <w:sz w:val="22"/>
          <w:szCs w:val="22"/>
          <w:lang w:val="pl-PL"/>
        </w:rPr>
      </w:pPr>
      <w:r w:rsidRPr="00174DD1">
        <w:rPr>
          <w:rFonts w:ascii="United Sans Rg Lt" w:hAnsi="United Sans Rg Lt"/>
          <w:sz w:val="22"/>
          <w:szCs w:val="22"/>
          <w:lang w:val="pl-PL"/>
        </w:rPr>
        <w:t xml:space="preserve">Dział </w:t>
      </w:r>
      <w:r w:rsidR="00740B4E" w:rsidRPr="00174DD1">
        <w:rPr>
          <w:rFonts w:ascii="United Sans Rg Lt" w:hAnsi="United Sans Rg Lt"/>
          <w:iCs/>
          <w:sz w:val="22"/>
          <w:szCs w:val="22"/>
          <w:lang w:val="pl-PL"/>
        </w:rPr>
        <w:t>„Powidoki”</w:t>
      </w:r>
      <w:r w:rsidRPr="00174DD1">
        <w:rPr>
          <w:rFonts w:ascii="United Sans Rg Lt" w:hAnsi="United Sans Rg Lt"/>
          <w:sz w:val="22"/>
          <w:szCs w:val="22"/>
          <w:lang w:val="pl-PL"/>
        </w:rPr>
        <w:t xml:space="preserve"> umieszczony jest na </w:t>
      </w:r>
      <w:r w:rsidR="0037688D" w:rsidRPr="00174DD1">
        <w:rPr>
          <w:rFonts w:ascii="United Sans Rg Lt" w:hAnsi="United Sans Rg Lt"/>
          <w:sz w:val="22"/>
          <w:szCs w:val="22"/>
          <w:lang w:val="pl-PL"/>
        </w:rPr>
        <w:t>2</w:t>
      </w:r>
      <w:r w:rsidRPr="00174DD1">
        <w:rPr>
          <w:rFonts w:ascii="United Sans Rg Lt" w:hAnsi="United Sans Rg Lt"/>
          <w:sz w:val="22"/>
          <w:szCs w:val="22"/>
          <w:lang w:val="pl-PL"/>
        </w:rPr>
        <w:t xml:space="preserve"> piętrze w budynku ms</w:t>
      </w:r>
      <w:r w:rsidRPr="00174DD1">
        <w:rPr>
          <w:rFonts w:ascii="United Sans Rg Lt" w:hAnsi="United Sans Rg Lt"/>
          <w:sz w:val="22"/>
          <w:szCs w:val="22"/>
          <w:vertAlign w:val="superscript"/>
          <w:lang w:val="pl-PL"/>
        </w:rPr>
        <w:t>2</w:t>
      </w:r>
      <w:r w:rsidR="0037688D" w:rsidRPr="00174DD1">
        <w:rPr>
          <w:rFonts w:ascii="United Sans Rg Lt" w:hAnsi="United Sans Rg Lt"/>
          <w:sz w:val="22"/>
          <w:szCs w:val="22"/>
          <w:lang w:val="pl-PL"/>
        </w:rPr>
        <w:t>. Po wejściu do galerii</w:t>
      </w:r>
      <w:r w:rsidR="00F0574E" w:rsidRPr="00174DD1">
        <w:rPr>
          <w:rFonts w:ascii="United Sans Rg Lt" w:hAnsi="United Sans Rg Lt"/>
          <w:sz w:val="22"/>
          <w:szCs w:val="22"/>
          <w:lang w:val="pl-PL"/>
        </w:rPr>
        <w:t xml:space="preserve"> musimy</w:t>
      </w:r>
      <w:r w:rsidR="00740B4E" w:rsidRPr="00174DD1">
        <w:rPr>
          <w:rFonts w:ascii="United Sans Rg Lt" w:hAnsi="United Sans Rg Lt"/>
          <w:sz w:val="22"/>
          <w:szCs w:val="22"/>
          <w:lang w:val="pl-PL"/>
        </w:rPr>
        <w:t xml:space="preserve"> skręcić w prawo</w:t>
      </w:r>
      <w:r w:rsidR="00012657">
        <w:rPr>
          <w:rFonts w:ascii="United Sans Rg Lt" w:hAnsi="United Sans Rg Lt"/>
          <w:sz w:val="22"/>
          <w:szCs w:val="22"/>
          <w:lang w:val="pl-PL"/>
        </w:rPr>
        <w:t>, po około 2 metrach jeszcze raz w prawo</w:t>
      </w:r>
      <w:r w:rsidR="00740B4E" w:rsidRPr="00174DD1">
        <w:rPr>
          <w:rFonts w:ascii="United Sans Rg Lt" w:hAnsi="United Sans Rg Lt"/>
          <w:sz w:val="22"/>
          <w:szCs w:val="22"/>
          <w:lang w:val="pl-PL"/>
        </w:rPr>
        <w:t xml:space="preserve"> i</w:t>
      </w:r>
      <w:r w:rsidR="00F0574E" w:rsidRPr="00174DD1">
        <w:rPr>
          <w:rFonts w:ascii="United Sans Rg Lt" w:hAnsi="United Sans Rg Lt"/>
          <w:sz w:val="22"/>
          <w:szCs w:val="22"/>
          <w:lang w:val="pl-PL"/>
        </w:rPr>
        <w:t xml:space="preserve"> przejść przez przestrzeń dwóch innych działów</w:t>
      </w:r>
      <w:r w:rsidR="00740B4E" w:rsidRPr="00174DD1">
        <w:rPr>
          <w:rFonts w:ascii="United Sans Rg Lt" w:hAnsi="United Sans Rg Lt"/>
          <w:sz w:val="22"/>
          <w:szCs w:val="22"/>
          <w:lang w:val="pl-PL"/>
        </w:rPr>
        <w:t>. Po pokonaniu około 12 metrów</w:t>
      </w:r>
      <w:r w:rsidR="00F0574E" w:rsidRPr="00174DD1">
        <w:rPr>
          <w:rFonts w:ascii="United Sans Rg Lt" w:hAnsi="United Sans Rg Lt"/>
          <w:sz w:val="22"/>
          <w:szCs w:val="22"/>
          <w:lang w:val="pl-PL"/>
        </w:rPr>
        <w:t xml:space="preserve"> </w:t>
      </w:r>
      <w:r w:rsidR="0037688D" w:rsidRPr="00174DD1">
        <w:rPr>
          <w:rFonts w:ascii="United Sans Rg Lt" w:hAnsi="United Sans Rg Lt"/>
          <w:sz w:val="22"/>
          <w:szCs w:val="22"/>
          <w:lang w:val="pl-PL"/>
        </w:rPr>
        <w:t xml:space="preserve">trafiamy </w:t>
      </w:r>
      <w:r w:rsidR="00F0574E" w:rsidRPr="00174DD1">
        <w:rPr>
          <w:rFonts w:ascii="United Sans Rg Lt" w:hAnsi="United Sans Rg Lt"/>
          <w:sz w:val="22"/>
          <w:szCs w:val="22"/>
          <w:lang w:val="pl-PL"/>
        </w:rPr>
        <w:t xml:space="preserve">do ostatniej sali na tym piętrze. Pomieszczenie ma kształt prostokąta o wymiarach około 10 na </w:t>
      </w:r>
      <w:r w:rsidR="00740B4E" w:rsidRPr="00174DD1">
        <w:rPr>
          <w:rFonts w:ascii="United Sans Rg Lt" w:hAnsi="United Sans Rg Lt"/>
          <w:sz w:val="22"/>
          <w:szCs w:val="22"/>
          <w:lang w:val="pl-PL"/>
        </w:rPr>
        <w:t>4</w:t>
      </w:r>
      <w:r w:rsidR="00F0574E" w:rsidRPr="00174DD1">
        <w:rPr>
          <w:rFonts w:ascii="United Sans Rg Lt" w:hAnsi="United Sans Rg Lt"/>
          <w:sz w:val="22"/>
          <w:szCs w:val="22"/>
          <w:lang w:val="pl-PL"/>
        </w:rPr>
        <w:t xml:space="preserve"> metr</w:t>
      </w:r>
      <w:r w:rsidR="00740B4E" w:rsidRPr="00174DD1">
        <w:rPr>
          <w:rFonts w:ascii="United Sans Rg Lt" w:hAnsi="United Sans Rg Lt"/>
          <w:sz w:val="22"/>
          <w:szCs w:val="22"/>
          <w:lang w:val="pl-PL"/>
        </w:rPr>
        <w:t>y</w:t>
      </w:r>
      <w:r w:rsidR="00F0574E" w:rsidRPr="00174DD1">
        <w:rPr>
          <w:rFonts w:ascii="United Sans Rg Lt" w:hAnsi="United Sans Rg Lt"/>
          <w:sz w:val="22"/>
          <w:szCs w:val="22"/>
          <w:lang w:val="pl-PL"/>
        </w:rPr>
        <w:t xml:space="preserve">. </w:t>
      </w:r>
      <w:r w:rsidR="00740B4E" w:rsidRPr="00174DD1">
        <w:rPr>
          <w:rFonts w:ascii="United Sans Rg Lt" w:hAnsi="United Sans Rg Lt"/>
          <w:sz w:val="22"/>
          <w:szCs w:val="22"/>
          <w:lang w:val="pl-PL"/>
        </w:rPr>
        <w:t xml:space="preserve">Po wejściu do </w:t>
      </w:r>
      <w:r w:rsidR="008762AA">
        <w:rPr>
          <w:rFonts w:ascii="United Sans Rg Lt" w:hAnsi="United Sans Rg Lt"/>
          <w:sz w:val="22"/>
          <w:szCs w:val="22"/>
          <w:lang w:val="pl-PL"/>
        </w:rPr>
        <w:t>S</w:t>
      </w:r>
      <w:r w:rsidR="00740B4E" w:rsidRPr="00174DD1">
        <w:rPr>
          <w:rFonts w:ascii="United Sans Rg Lt" w:hAnsi="United Sans Rg Lt"/>
          <w:sz w:val="22"/>
          <w:szCs w:val="22"/>
          <w:lang w:val="pl-PL"/>
        </w:rPr>
        <w:t>ali</w:t>
      </w:r>
      <w:r w:rsidR="008762AA">
        <w:rPr>
          <w:rFonts w:ascii="United Sans Rg Lt" w:hAnsi="United Sans Rg Lt"/>
          <w:sz w:val="22"/>
          <w:szCs w:val="22"/>
          <w:lang w:val="pl-PL"/>
        </w:rPr>
        <w:t xml:space="preserve"> s</w:t>
      </w:r>
      <w:r w:rsidR="00740B4E" w:rsidRPr="00174DD1">
        <w:rPr>
          <w:rFonts w:ascii="United Sans Rg Lt" w:hAnsi="United Sans Rg Lt"/>
          <w:sz w:val="22"/>
          <w:szCs w:val="22"/>
          <w:lang w:val="pl-PL"/>
        </w:rPr>
        <w:t>kręcamy w praw</w:t>
      </w:r>
      <w:r w:rsidR="00012657">
        <w:rPr>
          <w:rFonts w:ascii="United Sans Rg Lt" w:hAnsi="United Sans Rg Lt"/>
          <w:sz w:val="22"/>
          <w:szCs w:val="22"/>
          <w:lang w:val="pl-PL"/>
        </w:rPr>
        <w:t>ą stronę</w:t>
      </w:r>
      <w:r w:rsidR="00740B4E" w:rsidRPr="00174DD1">
        <w:rPr>
          <w:rFonts w:ascii="United Sans Rg Lt" w:hAnsi="United Sans Rg Lt"/>
          <w:sz w:val="22"/>
          <w:szCs w:val="22"/>
          <w:lang w:val="pl-PL"/>
        </w:rPr>
        <w:t xml:space="preserve"> i</w:t>
      </w:r>
      <w:r w:rsidR="008762AA">
        <w:rPr>
          <w:rFonts w:ascii="United Sans Rg Lt" w:hAnsi="United Sans Rg Lt"/>
          <w:sz w:val="22"/>
          <w:szCs w:val="22"/>
          <w:lang w:val="pl-PL"/>
        </w:rPr>
        <w:t> </w:t>
      </w:r>
      <w:r w:rsidR="00740B4E" w:rsidRPr="00174DD1">
        <w:rPr>
          <w:rFonts w:ascii="United Sans Rg Lt" w:hAnsi="United Sans Rg Lt"/>
          <w:sz w:val="22"/>
          <w:szCs w:val="22"/>
          <w:lang w:val="pl-PL"/>
        </w:rPr>
        <w:t xml:space="preserve">przemieszczamy się wzdłuż dłuższej ściany. Mamy ją po prawej stronie. </w:t>
      </w:r>
      <w:r w:rsidR="00012657">
        <w:rPr>
          <w:rFonts w:ascii="United Sans Rg Lt" w:hAnsi="United Sans Rg Lt"/>
          <w:sz w:val="22"/>
          <w:szCs w:val="22"/>
          <w:lang w:val="pl-PL"/>
        </w:rPr>
        <w:t>Mijamy tekst opisujący koncepcję działu  i 2 prace malarskie. Po lewej stroni na podłodze stoi duży postument z rzeźbą z</w:t>
      </w:r>
      <w:r w:rsidR="008762AA">
        <w:rPr>
          <w:rFonts w:ascii="United Sans Rg Lt" w:hAnsi="United Sans Rg Lt"/>
          <w:sz w:val="22"/>
          <w:szCs w:val="22"/>
          <w:lang w:val="pl-PL"/>
        </w:rPr>
        <w:t> </w:t>
      </w:r>
      <w:r w:rsidR="00012657">
        <w:rPr>
          <w:rFonts w:ascii="United Sans Rg Lt" w:hAnsi="United Sans Rg Lt"/>
          <w:sz w:val="22"/>
          <w:szCs w:val="22"/>
          <w:lang w:val="pl-PL"/>
        </w:rPr>
        <w:t xml:space="preserve">wosku </w:t>
      </w:r>
      <w:proofErr w:type="spellStart"/>
      <w:r w:rsidR="00012657">
        <w:rPr>
          <w:rFonts w:ascii="United Sans Rg Lt" w:hAnsi="United Sans Rg Lt"/>
          <w:sz w:val="22"/>
          <w:szCs w:val="22"/>
          <w:lang w:val="pl-PL"/>
        </w:rPr>
        <w:t>Mirgi-Tas</w:t>
      </w:r>
      <w:proofErr w:type="spellEnd"/>
      <w:r w:rsidR="00012657">
        <w:rPr>
          <w:rFonts w:ascii="United Sans Rg Lt" w:hAnsi="United Sans Rg Lt"/>
          <w:sz w:val="22"/>
          <w:szCs w:val="22"/>
          <w:lang w:val="pl-PL"/>
        </w:rPr>
        <w:t>. Za postumentem skręcamy w lewo. Po prawej stronie w gablocie umieszczono rzeźbę Hasiora. Ponownie skręcamy w lewo i znów poruszamy się wzdłuż dłuższej ściany, którą mamy po prawej stronie. Pierwszą z prac jest zdjęcie i instalacja Kantora</w:t>
      </w:r>
      <w:r w:rsidR="008762AA">
        <w:rPr>
          <w:rFonts w:ascii="United Sans Rg Lt" w:hAnsi="United Sans Rg Lt"/>
          <w:sz w:val="22"/>
          <w:szCs w:val="22"/>
          <w:lang w:val="pl-PL"/>
        </w:rPr>
        <w:t xml:space="preserve">, dalej prace </w:t>
      </w:r>
      <w:proofErr w:type="spellStart"/>
      <w:r w:rsidR="008762AA" w:rsidRPr="008762AA">
        <w:rPr>
          <w:rFonts w:ascii="United Sans Rg Lt" w:hAnsi="United Sans Rg Lt"/>
          <w:sz w:val="22"/>
          <w:szCs w:val="22"/>
          <w:lang w:val="pl-PL"/>
        </w:rPr>
        <w:t>Quaytman</w:t>
      </w:r>
      <w:proofErr w:type="spellEnd"/>
      <w:r w:rsidR="008762AA">
        <w:rPr>
          <w:rFonts w:ascii="United Sans Rg Lt" w:hAnsi="United Sans Rg Lt"/>
          <w:sz w:val="22"/>
          <w:szCs w:val="22"/>
          <w:lang w:val="pl-PL"/>
        </w:rPr>
        <w:t xml:space="preserve">, Wróblewskiego i Williamsa. W narożniku mijamy wejście do dużej wnęki, w której wyświetlany jest film Radziszewskiego. Skręcamy w lewo. Na węższej ścianie prezentowane są zdjęcia </w:t>
      </w:r>
      <w:proofErr w:type="spellStart"/>
      <w:r w:rsidR="008762AA" w:rsidRPr="008762AA">
        <w:rPr>
          <w:rFonts w:ascii="United Sans Rg Lt" w:hAnsi="United Sans Rg Lt"/>
          <w:sz w:val="22"/>
          <w:szCs w:val="22"/>
          <w:lang w:val="pl-PL"/>
        </w:rPr>
        <w:t>Andrianomearisoa</w:t>
      </w:r>
      <w:proofErr w:type="spellEnd"/>
      <w:r w:rsidR="008762AA">
        <w:rPr>
          <w:rFonts w:ascii="United Sans Rg Lt" w:hAnsi="United Sans Rg Lt"/>
          <w:sz w:val="22"/>
          <w:szCs w:val="22"/>
          <w:lang w:val="pl-PL"/>
        </w:rPr>
        <w:t xml:space="preserve">, film </w:t>
      </w:r>
      <w:proofErr w:type="spellStart"/>
      <w:r w:rsidR="008762AA">
        <w:rPr>
          <w:rFonts w:ascii="United Sans Rg Lt" w:hAnsi="United Sans Rg Lt"/>
          <w:sz w:val="22"/>
          <w:szCs w:val="22"/>
          <w:lang w:val="pl-PL"/>
        </w:rPr>
        <w:t>Farockiego</w:t>
      </w:r>
      <w:proofErr w:type="spellEnd"/>
      <w:r w:rsidR="008762AA">
        <w:rPr>
          <w:rFonts w:ascii="United Sans Rg Lt" w:hAnsi="United Sans Rg Lt"/>
          <w:sz w:val="22"/>
          <w:szCs w:val="22"/>
          <w:lang w:val="pl-PL"/>
        </w:rPr>
        <w:t xml:space="preserve"> i rysunki Strzemińskiego. Ponownie skręcamy w lewo. Na ścianie po prawej stronie mamy duże zdjęcie Libery.</w:t>
      </w:r>
      <w:r w:rsidR="00012657">
        <w:rPr>
          <w:rFonts w:ascii="United Sans Rg Lt" w:hAnsi="United Sans Rg Lt"/>
          <w:sz w:val="22"/>
          <w:szCs w:val="22"/>
          <w:lang w:val="pl-PL"/>
        </w:rPr>
        <w:t xml:space="preserve"> </w:t>
      </w:r>
    </w:p>
    <w:p w14:paraId="3FBD6DDA" w14:textId="55857D6A" w:rsidR="00B85457" w:rsidRDefault="00086828" w:rsidP="00B85457">
      <w:pPr>
        <w:pStyle w:val="Nagwek2"/>
        <w:rPr>
          <w:i/>
          <w:iCs/>
          <w:lang w:val="pl-PL"/>
        </w:rPr>
      </w:pPr>
      <w:r>
        <w:rPr>
          <w:lang w:val="pl-PL"/>
        </w:rPr>
        <w:t xml:space="preserve">Koncepcja działu: </w:t>
      </w:r>
      <w:r w:rsidR="009D61DB" w:rsidRPr="00695A42">
        <w:rPr>
          <w:lang w:val="pl-PL"/>
        </w:rPr>
        <w:t>POWIDOKI</w:t>
      </w:r>
    </w:p>
    <w:p w14:paraId="31AB06EB" w14:textId="65425622" w:rsidR="00A55BF1" w:rsidRPr="00B85457" w:rsidRDefault="0050378E" w:rsidP="0050378E">
      <w:pPr>
        <w:spacing w:line="360" w:lineRule="auto"/>
        <w:rPr>
          <w:i/>
          <w:iCs/>
          <w:lang w:val="pl-PL"/>
        </w:rPr>
      </w:pPr>
      <w:r w:rsidRPr="0050378E">
        <w:rPr>
          <w:rFonts w:ascii="United Sans Rg Lt" w:hAnsi="United Sans Rg Lt"/>
          <w:sz w:val="22"/>
          <w:szCs w:val="22"/>
          <w:lang w:val="pl-PL"/>
        </w:rPr>
        <w:t>To, co pamiętamy, często zaczyna się od tego, co widzieliśmy. Wzrok bywa pierwszym impulsem pamięci. Powidok – obraz, który zostaje po zniknięciu bodźca wzrokowego – pokazuje, że samo patrzenie zostawia ślad.</w:t>
      </w:r>
      <w:r>
        <w:rPr>
          <w:rFonts w:ascii="United Sans Rg Lt" w:hAnsi="United Sans Rg Lt"/>
          <w:sz w:val="22"/>
          <w:szCs w:val="22"/>
          <w:lang w:val="pl-PL"/>
        </w:rPr>
        <w:t xml:space="preserve"> </w:t>
      </w:r>
      <w:r w:rsidRPr="0050378E">
        <w:rPr>
          <w:rFonts w:ascii="United Sans Rg Lt" w:hAnsi="United Sans Rg Lt"/>
          <w:sz w:val="22"/>
          <w:szCs w:val="22"/>
          <w:lang w:val="pl-PL"/>
        </w:rPr>
        <w:t>Ten ślad staje się metaforą pamięci: echem, resztką, zniekształceniem. Artyści używają świadectwa, fotografii i filmu, by uchwycić ulotne chwile i opowiedzieć historie osobiste i zbiorowe. Ich prace badają granice między wspomnieniem a zapisem, prywatnym a</w:t>
      </w:r>
      <w:r>
        <w:rPr>
          <w:rFonts w:ascii="United Sans Rg Lt" w:hAnsi="United Sans Rg Lt"/>
          <w:sz w:val="22"/>
          <w:szCs w:val="22"/>
          <w:lang w:val="pl-PL"/>
        </w:rPr>
        <w:t> </w:t>
      </w:r>
      <w:r w:rsidRPr="0050378E">
        <w:rPr>
          <w:rFonts w:ascii="United Sans Rg Lt" w:hAnsi="United Sans Rg Lt"/>
          <w:sz w:val="22"/>
          <w:szCs w:val="22"/>
          <w:lang w:val="pl-PL"/>
        </w:rPr>
        <w:t>publicznym, obecnym a nieobecnym. Przez konfrontację z traumą i rekonstruowanie zapomnianych opowieści pokazują, że pamiętanie to też ponowne widzenie. Obraz staje się śladem przeszłości i</w:t>
      </w:r>
      <w:r>
        <w:rPr>
          <w:rFonts w:ascii="United Sans Rg Lt" w:hAnsi="United Sans Rg Lt"/>
          <w:sz w:val="22"/>
          <w:szCs w:val="22"/>
          <w:lang w:val="pl-PL"/>
        </w:rPr>
        <w:t> </w:t>
      </w:r>
      <w:r w:rsidRPr="0050378E">
        <w:rPr>
          <w:rFonts w:ascii="United Sans Rg Lt" w:hAnsi="United Sans Rg Lt"/>
          <w:sz w:val="22"/>
          <w:szCs w:val="22"/>
          <w:lang w:val="pl-PL"/>
        </w:rPr>
        <w:t>narzędziem wyobrażania jej na nowo.</w:t>
      </w:r>
    </w:p>
    <w:p w14:paraId="4AF13C0E" w14:textId="7E6FC2DE" w:rsidR="008366F4" w:rsidRDefault="008366F4" w:rsidP="00A55BF1">
      <w:pPr>
        <w:pStyle w:val="Nagwek2"/>
        <w:spacing w:line="360" w:lineRule="auto"/>
        <w:rPr>
          <w:rFonts w:ascii="United Sans Rg Lt" w:hAnsi="United Sans Rg Lt"/>
          <w:i/>
          <w:lang w:val="pl-PL"/>
        </w:rPr>
      </w:pPr>
      <w:r w:rsidRPr="0037688D">
        <w:rPr>
          <w:rFonts w:ascii="United Sans Rg Lt" w:hAnsi="United Sans Rg Lt"/>
          <w:lang w:val="pl-PL"/>
        </w:rPr>
        <w:t xml:space="preserve">Dzieła zgromadzone w dziale </w:t>
      </w:r>
      <w:r w:rsidR="009D61DB" w:rsidRPr="00695A42">
        <w:rPr>
          <w:rFonts w:ascii="United Sans Rg Lt" w:hAnsi="United Sans Rg Lt"/>
          <w:iCs/>
          <w:lang w:val="pl-PL"/>
        </w:rPr>
        <w:t>POWIDOKI</w:t>
      </w:r>
    </w:p>
    <w:p w14:paraId="30F48BB7" w14:textId="7CD9352A" w:rsidR="0058161C" w:rsidRPr="0050378E" w:rsidRDefault="0058161C" w:rsidP="0050378E">
      <w:pPr>
        <w:spacing w:before="240" w:line="360" w:lineRule="auto"/>
        <w:rPr>
          <w:rFonts w:ascii="United Sans Rg Lt" w:hAnsi="United Sans Rg Lt"/>
          <w:b/>
          <w:bCs/>
          <w:sz w:val="22"/>
          <w:szCs w:val="22"/>
          <w:lang w:val="pl-PL"/>
        </w:rPr>
      </w:pPr>
      <w:r w:rsidRPr="0050378E">
        <w:rPr>
          <w:rFonts w:ascii="United Sans Rg Lt" w:hAnsi="United Sans Rg Lt"/>
          <w:b/>
          <w:bCs/>
          <w:sz w:val="22"/>
          <w:szCs w:val="22"/>
          <w:lang w:val="pl-PL"/>
        </w:rPr>
        <w:t xml:space="preserve">Erna </w:t>
      </w:r>
      <w:proofErr w:type="spellStart"/>
      <w:r w:rsidRPr="0050378E">
        <w:rPr>
          <w:rFonts w:ascii="United Sans Rg Lt" w:hAnsi="United Sans Rg Lt"/>
          <w:b/>
          <w:bCs/>
          <w:sz w:val="22"/>
          <w:szCs w:val="22"/>
          <w:lang w:val="pl-PL"/>
        </w:rPr>
        <w:t>Rosenstein</w:t>
      </w:r>
      <w:proofErr w:type="spellEnd"/>
      <w:r w:rsidRPr="0050378E">
        <w:rPr>
          <w:rFonts w:ascii="United Sans Rg Lt" w:hAnsi="United Sans Rg Lt"/>
          <w:b/>
          <w:bCs/>
          <w:sz w:val="22"/>
          <w:szCs w:val="22"/>
          <w:lang w:val="pl-PL"/>
        </w:rPr>
        <w:t xml:space="preserve"> </w:t>
      </w:r>
    </w:p>
    <w:p w14:paraId="1F605343" w14:textId="27099A72" w:rsidR="0058161C" w:rsidRPr="0050378E" w:rsidRDefault="008762AA" w:rsidP="0050378E">
      <w:pPr>
        <w:spacing w:line="360" w:lineRule="auto"/>
        <w:rPr>
          <w:rFonts w:ascii="United Sans Rg Lt" w:hAnsi="United Sans Rg Lt"/>
          <w:sz w:val="22"/>
          <w:szCs w:val="22"/>
          <w:lang w:val="pl-PL"/>
        </w:rPr>
      </w:pPr>
      <w:r>
        <w:rPr>
          <w:rFonts w:ascii="United Sans Rg Lt" w:hAnsi="United Sans Rg Lt"/>
          <w:sz w:val="22"/>
          <w:szCs w:val="22"/>
          <w:lang w:val="pl-PL"/>
        </w:rPr>
        <w:t>Tytuł i rok powstania dzieła: „</w:t>
      </w:r>
      <w:r w:rsidR="0058161C" w:rsidRPr="0050378E">
        <w:rPr>
          <w:rFonts w:ascii="United Sans Rg Lt" w:hAnsi="United Sans Rg Lt"/>
          <w:sz w:val="22"/>
          <w:szCs w:val="22"/>
          <w:lang w:val="pl-PL"/>
        </w:rPr>
        <w:t>Ekrany</w:t>
      </w:r>
      <w:r>
        <w:rPr>
          <w:rFonts w:ascii="United Sans Rg Lt" w:hAnsi="United Sans Rg Lt"/>
          <w:sz w:val="22"/>
          <w:szCs w:val="22"/>
          <w:lang w:val="pl-PL"/>
        </w:rPr>
        <w:t>”</w:t>
      </w:r>
      <w:r w:rsidR="0058161C" w:rsidRPr="0050378E">
        <w:rPr>
          <w:rFonts w:ascii="United Sans Rg Lt" w:hAnsi="United Sans Rg Lt"/>
          <w:sz w:val="22"/>
          <w:szCs w:val="22"/>
          <w:lang w:val="pl-PL"/>
        </w:rPr>
        <w:t>, 1951</w:t>
      </w:r>
    </w:p>
    <w:p w14:paraId="00A12960" w14:textId="656883C8" w:rsidR="0058161C" w:rsidRPr="0050378E" w:rsidRDefault="008762AA" w:rsidP="0050378E">
      <w:pPr>
        <w:spacing w:line="360" w:lineRule="auto"/>
        <w:rPr>
          <w:rFonts w:ascii="United Sans Rg Lt" w:hAnsi="United Sans Rg Lt"/>
          <w:sz w:val="22"/>
          <w:szCs w:val="22"/>
          <w:lang w:val="pl-PL"/>
        </w:rPr>
      </w:pPr>
      <w:r>
        <w:rPr>
          <w:rFonts w:ascii="United Sans Rg Lt" w:hAnsi="United Sans Rg Lt"/>
          <w:sz w:val="22"/>
          <w:szCs w:val="22"/>
          <w:lang w:val="pl-PL"/>
        </w:rPr>
        <w:t xml:space="preserve">Technika: </w:t>
      </w:r>
      <w:r w:rsidR="0058161C" w:rsidRPr="0050378E">
        <w:rPr>
          <w:rFonts w:ascii="United Sans Rg Lt" w:hAnsi="United Sans Rg Lt"/>
          <w:sz w:val="22"/>
          <w:szCs w:val="22"/>
          <w:lang w:val="pl-PL"/>
        </w:rPr>
        <w:t>olej, płótno</w:t>
      </w:r>
    </w:p>
    <w:p w14:paraId="0ED5AE1E" w14:textId="5B112BF6" w:rsidR="0058161C" w:rsidRPr="0050378E" w:rsidRDefault="0050378E" w:rsidP="0050378E">
      <w:pPr>
        <w:spacing w:line="360" w:lineRule="auto"/>
        <w:rPr>
          <w:rFonts w:ascii="United Sans Rg Lt" w:hAnsi="United Sans Rg Lt"/>
          <w:sz w:val="22"/>
          <w:szCs w:val="22"/>
          <w:lang w:val="pl-PL"/>
        </w:rPr>
      </w:pPr>
      <w:r w:rsidRPr="0050378E">
        <w:rPr>
          <w:rFonts w:ascii="United Sans Rg Lt" w:hAnsi="United Sans Rg Lt"/>
          <w:sz w:val="22"/>
          <w:szCs w:val="22"/>
          <w:lang w:val="pl-PL"/>
        </w:rPr>
        <w:t xml:space="preserve">Ekrany to jedno z ważniejszych dzieł Erny </w:t>
      </w:r>
      <w:proofErr w:type="spellStart"/>
      <w:r w:rsidRPr="0050378E">
        <w:rPr>
          <w:rFonts w:ascii="United Sans Rg Lt" w:hAnsi="United Sans Rg Lt"/>
          <w:sz w:val="22"/>
          <w:szCs w:val="22"/>
          <w:lang w:val="pl-PL"/>
        </w:rPr>
        <w:t>Rosenstein</w:t>
      </w:r>
      <w:proofErr w:type="spellEnd"/>
      <w:r w:rsidRPr="0050378E">
        <w:rPr>
          <w:rFonts w:ascii="United Sans Rg Lt" w:hAnsi="United Sans Rg Lt"/>
          <w:sz w:val="22"/>
          <w:szCs w:val="22"/>
          <w:lang w:val="pl-PL"/>
        </w:rPr>
        <w:t>, surrealistki i poetki, której sztuka była naznaczona doświadczeniem Zagłady. Choć nie odnosiła się do niej wprost, jej prace często bajkowo wyrażają traumę.</w:t>
      </w:r>
      <w:r>
        <w:rPr>
          <w:rFonts w:ascii="United Sans Rg Lt" w:hAnsi="United Sans Rg Lt"/>
          <w:sz w:val="22"/>
          <w:szCs w:val="22"/>
          <w:lang w:val="pl-PL"/>
        </w:rPr>
        <w:t xml:space="preserve"> </w:t>
      </w:r>
      <w:r w:rsidRPr="0050378E">
        <w:rPr>
          <w:rFonts w:ascii="United Sans Rg Lt" w:hAnsi="United Sans Rg Lt"/>
          <w:sz w:val="22"/>
          <w:szCs w:val="22"/>
          <w:lang w:val="pl-PL"/>
        </w:rPr>
        <w:t xml:space="preserve">Na tle nocnego lasu unoszą się twarze kobiety i mężczyzny – portrety jej rodziców zamordowanych w 1942 roku. Twarze te powracają w twórczości </w:t>
      </w:r>
      <w:proofErr w:type="spellStart"/>
      <w:r w:rsidRPr="0050378E">
        <w:rPr>
          <w:rFonts w:ascii="United Sans Rg Lt" w:hAnsi="United Sans Rg Lt"/>
          <w:sz w:val="22"/>
          <w:szCs w:val="22"/>
          <w:lang w:val="pl-PL"/>
        </w:rPr>
        <w:t>Rosenstein</w:t>
      </w:r>
      <w:proofErr w:type="spellEnd"/>
      <w:r w:rsidRPr="0050378E">
        <w:rPr>
          <w:rFonts w:ascii="United Sans Rg Lt" w:hAnsi="United Sans Rg Lt"/>
          <w:sz w:val="22"/>
          <w:szCs w:val="22"/>
          <w:lang w:val="pl-PL"/>
        </w:rPr>
        <w:t xml:space="preserve"> jako ślad pamięci </w:t>
      </w:r>
      <w:r w:rsidRPr="0050378E">
        <w:rPr>
          <w:rFonts w:ascii="United Sans Rg Lt" w:hAnsi="United Sans Rg Lt"/>
          <w:sz w:val="22"/>
          <w:szCs w:val="22"/>
          <w:lang w:val="pl-PL"/>
        </w:rPr>
        <w:lastRenderedPageBreak/>
        <w:t>i</w:t>
      </w:r>
      <w:r>
        <w:rPr>
          <w:rFonts w:ascii="United Sans Rg Lt" w:hAnsi="United Sans Rg Lt"/>
          <w:sz w:val="22"/>
          <w:szCs w:val="22"/>
          <w:lang w:val="pl-PL"/>
        </w:rPr>
        <w:t> </w:t>
      </w:r>
      <w:r w:rsidRPr="0050378E">
        <w:rPr>
          <w:rFonts w:ascii="United Sans Rg Lt" w:hAnsi="United Sans Rg Lt"/>
          <w:sz w:val="22"/>
          <w:szCs w:val="22"/>
          <w:lang w:val="pl-PL"/>
        </w:rPr>
        <w:t>wspomnień. Motyw odciętych głów przypomina o utraconych bliskich i świadczy o roli artystki jako ocalałej z Zagłady.</w:t>
      </w:r>
    </w:p>
    <w:p w14:paraId="06ED22B2" w14:textId="77777777" w:rsidR="0058161C" w:rsidRPr="0050378E" w:rsidRDefault="0058161C" w:rsidP="0050378E">
      <w:pPr>
        <w:spacing w:before="240" w:line="360" w:lineRule="auto"/>
        <w:rPr>
          <w:rFonts w:ascii="United Sans Rg Lt" w:hAnsi="United Sans Rg Lt"/>
          <w:b/>
          <w:bCs/>
          <w:sz w:val="22"/>
          <w:szCs w:val="22"/>
          <w:lang w:val="pl-PL"/>
        </w:rPr>
      </w:pPr>
      <w:r w:rsidRPr="0050378E">
        <w:rPr>
          <w:rFonts w:ascii="United Sans Rg Lt" w:hAnsi="United Sans Rg Lt"/>
          <w:b/>
          <w:bCs/>
          <w:sz w:val="22"/>
          <w:szCs w:val="22"/>
          <w:lang w:val="pl-PL"/>
        </w:rPr>
        <w:t xml:space="preserve">Frank Bowling </w:t>
      </w:r>
    </w:p>
    <w:p w14:paraId="31DB3DE3" w14:textId="2E446E08" w:rsidR="0058161C" w:rsidRPr="0050378E" w:rsidRDefault="008762AA" w:rsidP="0050378E">
      <w:pPr>
        <w:spacing w:line="360" w:lineRule="auto"/>
        <w:rPr>
          <w:rFonts w:ascii="United Sans Rg Lt" w:hAnsi="United Sans Rg Lt"/>
          <w:sz w:val="22"/>
          <w:szCs w:val="22"/>
          <w:lang w:val="pl-PL"/>
        </w:rPr>
      </w:pPr>
      <w:r>
        <w:rPr>
          <w:rFonts w:ascii="United Sans Rg Lt" w:hAnsi="United Sans Rg Lt"/>
          <w:sz w:val="22"/>
          <w:szCs w:val="22"/>
          <w:lang w:val="pl-PL"/>
        </w:rPr>
        <w:t>Tytuł i rok powstania dzieła: „</w:t>
      </w:r>
      <w:r w:rsidR="0058161C" w:rsidRPr="008762AA">
        <w:rPr>
          <w:rFonts w:ascii="United Sans Rg Lt" w:hAnsi="United Sans Rg Lt"/>
          <w:sz w:val="22"/>
          <w:szCs w:val="22"/>
          <w:lang w:val="pl-PL"/>
        </w:rPr>
        <w:t>Dom matki z płonącym polem trzciny</w:t>
      </w:r>
      <w:r>
        <w:rPr>
          <w:rFonts w:ascii="United Sans Rg Lt" w:hAnsi="United Sans Rg Lt"/>
          <w:sz w:val="22"/>
          <w:szCs w:val="22"/>
          <w:lang w:val="pl-PL"/>
        </w:rPr>
        <w:t>”</w:t>
      </w:r>
      <w:r w:rsidR="0058161C" w:rsidRPr="0050378E">
        <w:rPr>
          <w:rFonts w:ascii="United Sans Rg Lt" w:hAnsi="United Sans Rg Lt"/>
          <w:sz w:val="22"/>
          <w:szCs w:val="22"/>
          <w:lang w:val="pl-PL"/>
        </w:rPr>
        <w:t>, 1967</w:t>
      </w:r>
    </w:p>
    <w:p w14:paraId="740B4F55" w14:textId="570A3D2C" w:rsidR="0058161C" w:rsidRPr="0050378E" w:rsidRDefault="008762AA" w:rsidP="0050378E">
      <w:pPr>
        <w:spacing w:line="360" w:lineRule="auto"/>
        <w:rPr>
          <w:rFonts w:ascii="United Sans Rg Lt" w:hAnsi="United Sans Rg Lt"/>
          <w:sz w:val="22"/>
          <w:szCs w:val="22"/>
          <w:lang w:val="pl-PL"/>
        </w:rPr>
      </w:pPr>
      <w:r>
        <w:rPr>
          <w:rFonts w:ascii="United Sans Rg Lt" w:hAnsi="United Sans Rg Lt"/>
          <w:sz w:val="22"/>
          <w:szCs w:val="22"/>
          <w:lang w:val="pl-PL"/>
        </w:rPr>
        <w:t xml:space="preserve">Technika: </w:t>
      </w:r>
      <w:r w:rsidR="0058161C" w:rsidRPr="0050378E">
        <w:rPr>
          <w:rFonts w:ascii="United Sans Rg Lt" w:hAnsi="United Sans Rg Lt"/>
          <w:sz w:val="22"/>
          <w:szCs w:val="22"/>
          <w:lang w:val="pl-PL"/>
        </w:rPr>
        <w:t>olej, płótno</w:t>
      </w:r>
    </w:p>
    <w:p w14:paraId="7E8ED7C2" w14:textId="00D81AFB" w:rsidR="0058161C" w:rsidRDefault="0050378E" w:rsidP="0050378E">
      <w:pPr>
        <w:spacing w:line="360" w:lineRule="auto"/>
        <w:rPr>
          <w:rFonts w:ascii="United Sans Rg Lt" w:hAnsi="United Sans Rg Lt"/>
          <w:sz w:val="22"/>
          <w:szCs w:val="22"/>
          <w:lang w:val="pl-PL"/>
        </w:rPr>
      </w:pPr>
      <w:r w:rsidRPr="0050378E">
        <w:rPr>
          <w:rFonts w:ascii="United Sans Rg Lt" w:hAnsi="United Sans Rg Lt"/>
          <w:sz w:val="22"/>
          <w:szCs w:val="22"/>
          <w:lang w:val="pl-PL"/>
        </w:rPr>
        <w:t xml:space="preserve">Dzieło Franka </w:t>
      </w:r>
      <w:proofErr w:type="spellStart"/>
      <w:r w:rsidRPr="0050378E">
        <w:rPr>
          <w:rFonts w:ascii="United Sans Rg Lt" w:hAnsi="United Sans Rg Lt"/>
          <w:sz w:val="22"/>
          <w:szCs w:val="22"/>
          <w:lang w:val="pl-PL"/>
        </w:rPr>
        <w:t>Bowninga</w:t>
      </w:r>
      <w:proofErr w:type="spellEnd"/>
      <w:r w:rsidRPr="0050378E">
        <w:rPr>
          <w:rFonts w:ascii="United Sans Rg Lt" w:hAnsi="United Sans Rg Lt"/>
          <w:sz w:val="22"/>
          <w:szCs w:val="22"/>
          <w:lang w:val="pl-PL"/>
        </w:rPr>
        <w:t xml:space="preserve"> odwołuje się do jego wspomnień z Gujany Brytyjskiej (obecnie Gujana). Należy do wczesnych prac serii poświęconej domu jego matki, uchwyconemu na fotografii z 1953 roku.</w:t>
      </w:r>
      <w:r>
        <w:rPr>
          <w:rFonts w:ascii="United Sans Rg Lt" w:hAnsi="United Sans Rg Lt"/>
          <w:sz w:val="22"/>
          <w:szCs w:val="22"/>
          <w:lang w:val="pl-PL"/>
        </w:rPr>
        <w:t xml:space="preserve"> </w:t>
      </w:r>
      <w:r w:rsidRPr="0050378E">
        <w:rPr>
          <w:rFonts w:ascii="United Sans Rg Lt" w:hAnsi="United Sans Rg Lt"/>
          <w:sz w:val="22"/>
          <w:szCs w:val="22"/>
          <w:lang w:val="pl-PL"/>
        </w:rPr>
        <w:t>Dom łączy się z pejzażem bliskim abstrakcji. Obraz przedstawia plantację trzciny cukrowej i</w:t>
      </w:r>
      <w:r>
        <w:rPr>
          <w:rFonts w:ascii="United Sans Rg Lt" w:hAnsi="United Sans Rg Lt"/>
          <w:sz w:val="22"/>
          <w:szCs w:val="22"/>
          <w:lang w:val="pl-PL"/>
        </w:rPr>
        <w:t> </w:t>
      </w:r>
      <w:r w:rsidRPr="0050378E">
        <w:rPr>
          <w:rFonts w:ascii="United Sans Rg Lt" w:hAnsi="United Sans Rg Lt"/>
          <w:sz w:val="22"/>
          <w:szCs w:val="22"/>
          <w:lang w:val="pl-PL"/>
        </w:rPr>
        <w:t>nawiązuje do kolonialnej historii Karaibów. Bowling wyemigrował do Londynu w wieku 19 lat i stał się mistrzem malarstwa, łącząc wspomnienia z abstrakcyjną formą.</w:t>
      </w:r>
    </w:p>
    <w:p w14:paraId="36799140" w14:textId="77777777" w:rsidR="00012657" w:rsidRPr="0050378E" w:rsidRDefault="00012657" w:rsidP="00012657">
      <w:pPr>
        <w:spacing w:before="240" w:line="360" w:lineRule="auto"/>
        <w:rPr>
          <w:rFonts w:ascii="United Sans Rg Lt" w:hAnsi="United Sans Rg Lt"/>
          <w:b/>
          <w:bCs/>
          <w:sz w:val="22"/>
          <w:szCs w:val="22"/>
          <w:lang w:val="pl-PL"/>
        </w:rPr>
      </w:pPr>
      <w:r w:rsidRPr="0050378E">
        <w:rPr>
          <w:rFonts w:ascii="United Sans Rg Lt" w:hAnsi="United Sans Rg Lt"/>
          <w:b/>
          <w:bCs/>
          <w:sz w:val="22"/>
          <w:szCs w:val="22"/>
          <w:lang w:val="pl-PL"/>
        </w:rPr>
        <w:t xml:space="preserve">Małgorzata </w:t>
      </w:r>
      <w:proofErr w:type="spellStart"/>
      <w:r w:rsidRPr="0050378E">
        <w:rPr>
          <w:rFonts w:ascii="United Sans Rg Lt" w:hAnsi="United Sans Rg Lt"/>
          <w:b/>
          <w:bCs/>
          <w:sz w:val="22"/>
          <w:szCs w:val="22"/>
          <w:lang w:val="pl-PL"/>
        </w:rPr>
        <w:t>Mirga-Tas</w:t>
      </w:r>
      <w:proofErr w:type="spellEnd"/>
      <w:r w:rsidRPr="0050378E">
        <w:rPr>
          <w:rFonts w:ascii="United Sans Rg Lt" w:hAnsi="United Sans Rg Lt"/>
          <w:b/>
          <w:bCs/>
          <w:sz w:val="22"/>
          <w:szCs w:val="22"/>
          <w:lang w:val="pl-PL"/>
        </w:rPr>
        <w:t xml:space="preserve"> </w:t>
      </w:r>
    </w:p>
    <w:p w14:paraId="70C61C96" w14:textId="60E79DD5" w:rsidR="00012657" w:rsidRPr="0050378E" w:rsidRDefault="008762AA" w:rsidP="00012657">
      <w:pPr>
        <w:spacing w:line="360" w:lineRule="auto"/>
        <w:rPr>
          <w:rFonts w:ascii="United Sans Rg Lt" w:hAnsi="United Sans Rg Lt"/>
          <w:sz w:val="22"/>
          <w:szCs w:val="22"/>
          <w:lang w:val="pl-PL"/>
        </w:rPr>
      </w:pPr>
      <w:r>
        <w:rPr>
          <w:rFonts w:ascii="United Sans Rg Lt" w:hAnsi="United Sans Rg Lt"/>
          <w:sz w:val="22"/>
          <w:szCs w:val="22"/>
          <w:lang w:val="pl-PL"/>
        </w:rPr>
        <w:t>Tytuł i rok powstania dzieła: „</w:t>
      </w:r>
      <w:r w:rsidR="00012657" w:rsidRPr="008762AA">
        <w:rPr>
          <w:rFonts w:ascii="United Sans Rg Lt" w:hAnsi="United Sans Rg Lt"/>
          <w:sz w:val="22"/>
          <w:szCs w:val="22"/>
          <w:lang w:val="pl-PL"/>
        </w:rPr>
        <w:t xml:space="preserve">Ćwiczenia </w:t>
      </w:r>
      <w:proofErr w:type="spellStart"/>
      <w:r w:rsidR="00012657" w:rsidRPr="008762AA">
        <w:rPr>
          <w:rFonts w:ascii="United Sans Rg Lt" w:hAnsi="United Sans Rg Lt"/>
          <w:sz w:val="22"/>
          <w:szCs w:val="22"/>
          <w:lang w:val="pl-PL"/>
        </w:rPr>
        <w:t>ceroplastyczne</w:t>
      </w:r>
      <w:proofErr w:type="spellEnd"/>
      <w:r>
        <w:rPr>
          <w:rFonts w:ascii="United Sans Rg Lt" w:hAnsi="United Sans Rg Lt"/>
          <w:sz w:val="22"/>
          <w:szCs w:val="22"/>
          <w:lang w:val="pl-PL"/>
        </w:rPr>
        <w:t>”</w:t>
      </w:r>
      <w:r w:rsidR="00012657" w:rsidRPr="0050378E">
        <w:rPr>
          <w:rFonts w:ascii="United Sans Rg Lt" w:hAnsi="United Sans Rg Lt"/>
          <w:sz w:val="22"/>
          <w:szCs w:val="22"/>
          <w:lang w:val="pl-PL"/>
        </w:rPr>
        <w:t>, 2018</w:t>
      </w:r>
    </w:p>
    <w:p w14:paraId="7B43AC9C" w14:textId="258A0C01" w:rsidR="00012657" w:rsidRPr="0050378E" w:rsidRDefault="008762AA" w:rsidP="00012657">
      <w:pPr>
        <w:spacing w:line="360" w:lineRule="auto"/>
        <w:rPr>
          <w:rFonts w:ascii="United Sans Rg Lt" w:hAnsi="United Sans Rg Lt"/>
          <w:sz w:val="22"/>
          <w:szCs w:val="22"/>
          <w:lang w:val="pl-PL"/>
        </w:rPr>
      </w:pPr>
      <w:r>
        <w:rPr>
          <w:rFonts w:ascii="United Sans Rg Lt" w:hAnsi="United Sans Rg Lt"/>
          <w:sz w:val="22"/>
          <w:szCs w:val="22"/>
          <w:lang w:val="pl-PL"/>
        </w:rPr>
        <w:t xml:space="preserve">Technika: </w:t>
      </w:r>
      <w:r w:rsidR="00012657" w:rsidRPr="0050378E">
        <w:rPr>
          <w:rFonts w:ascii="United Sans Rg Lt" w:hAnsi="United Sans Rg Lt"/>
          <w:sz w:val="22"/>
          <w:szCs w:val="22"/>
          <w:lang w:val="pl-PL"/>
        </w:rPr>
        <w:t>wosk</w:t>
      </w:r>
    </w:p>
    <w:p w14:paraId="6E41E244" w14:textId="77777777" w:rsidR="00012657" w:rsidRPr="0050378E" w:rsidRDefault="00012657" w:rsidP="00012657">
      <w:pPr>
        <w:spacing w:line="360" w:lineRule="auto"/>
        <w:rPr>
          <w:rFonts w:ascii="United Sans Rg Lt" w:hAnsi="United Sans Rg Lt"/>
          <w:sz w:val="22"/>
          <w:szCs w:val="22"/>
          <w:lang w:val="pl-PL"/>
        </w:rPr>
      </w:pPr>
      <w:r w:rsidRPr="0050378E">
        <w:rPr>
          <w:rFonts w:ascii="United Sans Rg Lt" w:hAnsi="United Sans Rg Lt"/>
          <w:sz w:val="22"/>
          <w:szCs w:val="22"/>
          <w:lang w:val="pl-PL"/>
        </w:rPr>
        <w:t xml:space="preserve">Praca Małgorzaty </w:t>
      </w:r>
      <w:proofErr w:type="spellStart"/>
      <w:r w:rsidRPr="0050378E">
        <w:rPr>
          <w:rFonts w:ascii="United Sans Rg Lt" w:hAnsi="United Sans Rg Lt"/>
          <w:sz w:val="22"/>
          <w:szCs w:val="22"/>
          <w:lang w:val="pl-PL"/>
        </w:rPr>
        <w:t>Mirgi-Tas</w:t>
      </w:r>
      <w:proofErr w:type="spellEnd"/>
      <w:r w:rsidRPr="0050378E">
        <w:rPr>
          <w:rFonts w:ascii="United Sans Rg Lt" w:hAnsi="United Sans Rg Lt"/>
          <w:sz w:val="22"/>
          <w:szCs w:val="22"/>
          <w:lang w:val="pl-PL"/>
        </w:rPr>
        <w:t xml:space="preserve"> bada pamięć i opór wobec jej wymazywania. W 2011 roku artystka stworzyła w Borzęcinie Dolnym drewniany pomnik upamiętniający mord na Romach w czasie II wojny światowej. Po jego zniszczeniu w 2016 roku wykonała woskowe odlewy z fragmentów, przypominające ciało.</w:t>
      </w:r>
      <w:r>
        <w:rPr>
          <w:rFonts w:ascii="United Sans Rg Lt" w:hAnsi="United Sans Rg Lt"/>
          <w:sz w:val="22"/>
          <w:szCs w:val="22"/>
          <w:lang w:val="pl-PL"/>
        </w:rPr>
        <w:t xml:space="preserve"> </w:t>
      </w:r>
      <w:r w:rsidRPr="0050378E">
        <w:rPr>
          <w:rFonts w:ascii="United Sans Rg Lt" w:hAnsi="United Sans Rg Lt"/>
          <w:sz w:val="22"/>
          <w:szCs w:val="22"/>
          <w:lang w:val="pl-PL"/>
        </w:rPr>
        <w:t>Nie odtwarza pomnika, lecz pokazuje materialną pamięć przemocy. Szczątki zawierają brakujące części, cięcia i ślady zniszczenia, opowiadając historię Zagłady Romów i prób jej wymazania.</w:t>
      </w:r>
    </w:p>
    <w:p w14:paraId="6F91FD6D" w14:textId="77777777" w:rsidR="00012657" w:rsidRPr="0050378E" w:rsidRDefault="00012657" w:rsidP="00012657">
      <w:pPr>
        <w:spacing w:before="240" w:line="360" w:lineRule="auto"/>
        <w:rPr>
          <w:rFonts w:ascii="United Sans Rg Lt" w:hAnsi="United Sans Rg Lt"/>
          <w:b/>
          <w:bCs/>
          <w:sz w:val="22"/>
          <w:szCs w:val="22"/>
          <w:lang w:val="pl-PL"/>
        </w:rPr>
      </w:pPr>
      <w:r w:rsidRPr="0050378E">
        <w:rPr>
          <w:rFonts w:ascii="United Sans Rg Lt" w:hAnsi="United Sans Rg Lt"/>
          <w:b/>
          <w:bCs/>
          <w:sz w:val="22"/>
          <w:szCs w:val="22"/>
          <w:lang w:val="pl-PL"/>
        </w:rPr>
        <w:t xml:space="preserve">Władysław Hasior </w:t>
      </w:r>
    </w:p>
    <w:p w14:paraId="4EB4319D" w14:textId="145C9527" w:rsidR="00012657" w:rsidRPr="0050378E" w:rsidRDefault="008762AA" w:rsidP="00012657">
      <w:pPr>
        <w:spacing w:line="360" w:lineRule="auto"/>
        <w:rPr>
          <w:rFonts w:ascii="United Sans Rg Lt" w:hAnsi="United Sans Rg Lt"/>
          <w:sz w:val="22"/>
          <w:szCs w:val="22"/>
          <w:lang w:val="pl-PL"/>
        </w:rPr>
      </w:pPr>
      <w:r>
        <w:rPr>
          <w:rFonts w:ascii="United Sans Rg Lt" w:hAnsi="United Sans Rg Lt"/>
          <w:sz w:val="22"/>
          <w:szCs w:val="22"/>
          <w:lang w:val="pl-PL"/>
        </w:rPr>
        <w:t>Tytuł i rok powstania dzieła: „</w:t>
      </w:r>
      <w:r w:rsidR="00012657" w:rsidRPr="008762AA">
        <w:rPr>
          <w:rFonts w:ascii="United Sans Rg Lt" w:hAnsi="United Sans Rg Lt"/>
          <w:sz w:val="22"/>
          <w:szCs w:val="22"/>
          <w:lang w:val="pl-PL"/>
        </w:rPr>
        <w:t>Niobe z czarnego pożaru</w:t>
      </w:r>
      <w:r>
        <w:rPr>
          <w:rFonts w:ascii="United Sans Rg Lt" w:hAnsi="United Sans Rg Lt"/>
          <w:sz w:val="22"/>
          <w:szCs w:val="22"/>
          <w:lang w:val="pl-PL"/>
        </w:rPr>
        <w:t>”</w:t>
      </w:r>
      <w:r w:rsidR="00012657" w:rsidRPr="0050378E">
        <w:rPr>
          <w:rFonts w:ascii="United Sans Rg Lt" w:hAnsi="United Sans Rg Lt"/>
          <w:sz w:val="22"/>
          <w:szCs w:val="22"/>
          <w:lang w:val="pl-PL"/>
        </w:rPr>
        <w:t xml:space="preserve">, 1961/1974 </w:t>
      </w:r>
    </w:p>
    <w:p w14:paraId="71E026FA" w14:textId="79F6BFEE" w:rsidR="00012657" w:rsidRPr="0050378E" w:rsidRDefault="008762AA" w:rsidP="00012657">
      <w:pPr>
        <w:spacing w:line="360" w:lineRule="auto"/>
        <w:rPr>
          <w:rFonts w:ascii="United Sans Rg Lt" w:hAnsi="United Sans Rg Lt"/>
          <w:sz w:val="22"/>
          <w:szCs w:val="22"/>
          <w:lang w:val="pl-PL"/>
        </w:rPr>
      </w:pPr>
      <w:r>
        <w:rPr>
          <w:rFonts w:ascii="United Sans Rg Lt" w:hAnsi="United Sans Rg Lt"/>
          <w:sz w:val="22"/>
          <w:szCs w:val="22"/>
          <w:lang w:val="pl-PL"/>
        </w:rPr>
        <w:t xml:space="preserve">Technika: </w:t>
      </w:r>
      <w:r w:rsidR="00012657" w:rsidRPr="0050378E">
        <w:rPr>
          <w:rFonts w:ascii="United Sans Rg Lt" w:hAnsi="United Sans Rg Lt"/>
          <w:sz w:val="22"/>
          <w:szCs w:val="22"/>
          <w:lang w:val="pl-PL"/>
        </w:rPr>
        <w:t>wosk, mydło, włókno, metal, szkło, aksamit</w:t>
      </w:r>
    </w:p>
    <w:p w14:paraId="3F4447F2" w14:textId="77777777" w:rsidR="00012657" w:rsidRPr="0050378E" w:rsidRDefault="00012657" w:rsidP="00012657">
      <w:pPr>
        <w:spacing w:line="360" w:lineRule="auto"/>
        <w:rPr>
          <w:rFonts w:ascii="United Sans Rg Lt" w:hAnsi="United Sans Rg Lt"/>
          <w:sz w:val="22"/>
          <w:szCs w:val="22"/>
          <w:lang w:val="pl-PL"/>
        </w:rPr>
      </w:pPr>
      <w:r w:rsidRPr="00746C25">
        <w:rPr>
          <w:rFonts w:ascii="United Sans Rg Lt" w:hAnsi="United Sans Rg Lt"/>
          <w:sz w:val="22"/>
          <w:szCs w:val="22"/>
          <w:lang w:val="pl-PL"/>
        </w:rPr>
        <w:t>Pierwsza wersja rzeźby powstała w 1961 roku jako „Niobe” i przedstawiała siedzącą postać z mydła, wosku, drutu i świec, które miały być zapalane podczas pokazu. W 1974 roku rzeźba spłonęła, a figura zaczęła przypominać zwęglone szczątki. Artysta zaakceptował zmianę, nadając dziełu nowy tytuł i</w:t>
      </w:r>
      <w:r>
        <w:rPr>
          <w:rFonts w:ascii="United Sans Rg Lt" w:hAnsi="United Sans Rg Lt"/>
          <w:sz w:val="22"/>
          <w:szCs w:val="22"/>
          <w:lang w:val="pl-PL"/>
        </w:rPr>
        <w:t> </w:t>
      </w:r>
      <w:r w:rsidRPr="00746C25">
        <w:rPr>
          <w:rFonts w:ascii="United Sans Rg Lt" w:hAnsi="United Sans Rg Lt"/>
          <w:sz w:val="22"/>
          <w:szCs w:val="22"/>
          <w:lang w:val="pl-PL"/>
        </w:rPr>
        <w:t>datę. Figura Niobe – symbol matczynej rozpaczy – znalazła się w szklanym sarkofagu, a do tytułu dodano słowa „czarny pożar”.</w:t>
      </w:r>
    </w:p>
    <w:p w14:paraId="25390C80" w14:textId="77777777" w:rsidR="0058161C" w:rsidRPr="0050378E" w:rsidRDefault="0058161C" w:rsidP="0050378E">
      <w:pPr>
        <w:spacing w:before="240" w:line="360" w:lineRule="auto"/>
        <w:rPr>
          <w:rFonts w:ascii="United Sans Rg Lt" w:hAnsi="United Sans Rg Lt"/>
          <w:b/>
          <w:bCs/>
          <w:sz w:val="22"/>
          <w:szCs w:val="22"/>
          <w:lang w:val="pl-PL"/>
        </w:rPr>
      </w:pPr>
      <w:r w:rsidRPr="0050378E">
        <w:rPr>
          <w:rFonts w:ascii="United Sans Rg Lt" w:hAnsi="United Sans Rg Lt"/>
          <w:b/>
          <w:bCs/>
          <w:sz w:val="22"/>
          <w:szCs w:val="22"/>
          <w:lang w:val="pl-PL"/>
        </w:rPr>
        <w:t xml:space="preserve">Tadeusz Kantor </w:t>
      </w:r>
    </w:p>
    <w:p w14:paraId="7D4F0BED" w14:textId="06F83524" w:rsidR="0058161C" w:rsidRPr="0050378E" w:rsidRDefault="008762AA" w:rsidP="0050378E">
      <w:pPr>
        <w:spacing w:line="360" w:lineRule="auto"/>
        <w:rPr>
          <w:rFonts w:ascii="United Sans Rg Lt" w:hAnsi="United Sans Rg Lt"/>
          <w:sz w:val="22"/>
          <w:szCs w:val="22"/>
          <w:lang w:val="pl-PL"/>
        </w:rPr>
      </w:pPr>
      <w:r>
        <w:rPr>
          <w:rFonts w:ascii="United Sans Rg Lt" w:hAnsi="United Sans Rg Lt"/>
          <w:sz w:val="22"/>
          <w:szCs w:val="22"/>
          <w:lang w:val="pl-PL"/>
        </w:rPr>
        <w:t>Tytuł i rok powstania dzieła: „</w:t>
      </w:r>
      <w:r w:rsidR="0058161C" w:rsidRPr="008762AA">
        <w:rPr>
          <w:rFonts w:ascii="United Sans Rg Lt" w:hAnsi="United Sans Rg Lt"/>
          <w:sz w:val="22"/>
          <w:szCs w:val="22"/>
          <w:lang w:val="pl-PL"/>
        </w:rPr>
        <w:t>Portret Matki</w:t>
      </w:r>
      <w:r>
        <w:rPr>
          <w:rFonts w:ascii="United Sans Rg Lt" w:hAnsi="United Sans Rg Lt"/>
          <w:sz w:val="22"/>
          <w:szCs w:val="22"/>
          <w:lang w:val="pl-PL"/>
        </w:rPr>
        <w:t>”</w:t>
      </w:r>
      <w:r w:rsidR="0058161C" w:rsidRPr="0050378E">
        <w:rPr>
          <w:rFonts w:ascii="United Sans Rg Lt" w:hAnsi="United Sans Rg Lt"/>
          <w:sz w:val="22"/>
          <w:szCs w:val="22"/>
          <w:lang w:val="pl-PL"/>
        </w:rPr>
        <w:t>, 1976</w:t>
      </w:r>
    </w:p>
    <w:p w14:paraId="249E3A34" w14:textId="70F6F809" w:rsidR="0058161C" w:rsidRPr="0050378E" w:rsidRDefault="008762AA" w:rsidP="0050378E">
      <w:pPr>
        <w:spacing w:line="360" w:lineRule="auto"/>
        <w:rPr>
          <w:rFonts w:ascii="United Sans Rg Lt" w:hAnsi="United Sans Rg Lt"/>
          <w:sz w:val="22"/>
          <w:szCs w:val="22"/>
          <w:lang w:val="pl-PL"/>
        </w:rPr>
      </w:pPr>
      <w:r>
        <w:rPr>
          <w:rFonts w:ascii="United Sans Rg Lt" w:hAnsi="United Sans Rg Lt"/>
          <w:sz w:val="22"/>
          <w:szCs w:val="22"/>
          <w:lang w:val="pl-PL"/>
        </w:rPr>
        <w:t xml:space="preserve">Technika: </w:t>
      </w:r>
      <w:r w:rsidR="0058161C" w:rsidRPr="0050378E">
        <w:rPr>
          <w:rFonts w:ascii="United Sans Rg Lt" w:hAnsi="United Sans Rg Lt"/>
          <w:sz w:val="22"/>
          <w:szCs w:val="22"/>
          <w:lang w:val="pl-PL"/>
        </w:rPr>
        <w:t>drewno, tkanina, fotografia, ryż</w:t>
      </w:r>
    </w:p>
    <w:p w14:paraId="46CF6030" w14:textId="6C627F09" w:rsidR="0058161C" w:rsidRDefault="0050378E" w:rsidP="0050378E">
      <w:pPr>
        <w:spacing w:line="360" w:lineRule="auto"/>
        <w:rPr>
          <w:rFonts w:ascii="United Sans Rg Lt" w:hAnsi="United Sans Rg Lt"/>
          <w:sz w:val="22"/>
          <w:szCs w:val="22"/>
          <w:lang w:val="pl-PL"/>
        </w:rPr>
      </w:pPr>
      <w:r w:rsidRPr="0050378E">
        <w:rPr>
          <w:rFonts w:ascii="United Sans Rg Lt" w:hAnsi="United Sans Rg Lt"/>
          <w:sz w:val="22"/>
          <w:szCs w:val="22"/>
          <w:lang w:val="pl-PL"/>
        </w:rPr>
        <w:t>Tadeusz Kantor umieścił na workach z ziemią zdjęcia swojej matki, Heleny, od młodości do starości. Worki ułożono w skrzyni przypominającej trumnę, nad którą wisi fotografia grobu.</w:t>
      </w:r>
      <w:r>
        <w:rPr>
          <w:rFonts w:ascii="United Sans Rg Lt" w:hAnsi="United Sans Rg Lt"/>
          <w:sz w:val="22"/>
          <w:szCs w:val="22"/>
          <w:lang w:val="pl-PL"/>
        </w:rPr>
        <w:t xml:space="preserve"> </w:t>
      </w:r>
      <w:r w:rsidRPr="0050378E">
        <w:rPr>
          <w:rFonts w:ascii="United Sans Rg Lt" w:hAnsi="United Sans Rg Lt"/>
          <w:sz w:val="22"/>
          <w:szCs w:val="22"/>
          <w:lang w:val="pl-PL"/>
        </w:rPr>
        <w:t xml:space="preserve">Praca to </w:t>
      </w:r>
      <w:r w:rsidRPr="0050378E">
        <w:rPr>
          <w:rFonts w:ascii="United Sans Rg Lt" w:hAnsi="United Sans Rg Lt"/>
          <w:sz w:val="22"/>
          <w:szCs w:val="22"/>
          <w:lang w:val="pl-PL"/>
        </w:rPr>
        <w:lastRenderedPageBreak/>
        <w:t>pożegnanie i symboliczna żałoba. Kantor, rozwijając od 1975 roku „teatr śmierci”, używał prostych przedmiotów i codziennych rytuałów, by pokazać pamięć zbiorową i przemijanie. Osobiste doświadczenia stawały się powtarzalnymi zdarzeniami.</w:t>
      </w:r>
    </w:p>
    <w:p w14:paraId="1850A376" w14:textId="77777777" w:rsidR="00012657" w:rsidRPr="0050378E" w:rsidRDefault="00012657" w:rsidP="00012657">
      <w:pPr>
        <w:spacing w:before="240" w:line="360" w:lineRule="auto"/>
        <w:rPr>
          <w:rFonts w:ascii="United Sans Rg Lt" w:hAnsi="United Sans Rg Lt"/>
          <w:b/>
          <w:bCs/>
          <w:sz w:val="22"/>
          <w:szCs w:val="22"/>
          <w:lang w:val="pl-PL"/>
        </w:rPr>
      </w:pPr>
      <w:r w:rsidRPr="0050378E">
        <w:rPr>
          <w:rFonts w:ascii="United Sans Rg Lt" w:hAnsi="United Sans Rg Lt"/>
          <w:b/>
          <w:bCs/>
          <w:sz w:val="22"/>
          <w:szCs w:val="22"/>
          <w:lang w:val="pl-PL"/>
        </w:rPr>
        <w:t xml:space="preserve">R.H. </w:t>
      </w:r>
      <w:proofErr w:type="spellStart"/>
      <w:r w:rsidRPr="0050378E">
        <w:rPr>
          <w:rFonts w:ascii="United Sans Rg Lt" w:hAnsi="United Sans Rg Lt"/>
          <w:b/>
          <w:bCs/>
          <w:sz w:val="22"/>
          <w:szCs w:val="22"/>
          <w:lang w:val="pl-PL"/>
        </w:rPr>
        <w:t>Quaytman</w:t>
      </w:r>
      <w:proofErr w:type="spellEnd"/>
      <w:r w:rsidRPr="0050378E">
        <w:rPr>
          <w:rFonts w:ascii="United Sans Rg Lt" w:hAnsi="United Sans Rg Lt"/>
          <w:b/>
          <w:bCs/>
          <w:sz w:val="22"/>
          <w:szCs w:val="22"/>
          <w:lang w:val="pl-PL"/>
        </w:rPr>
        <w:t xml:space="preserve"> </w:t>
      </w:r>
    </w:p>
    <w:p w14:paraId="689B9BAA" w14:textId="5C5CDB15" w:rsidR="00012657" w:rsidRPr="0050378E" w:rsidRDefault="008762AA" w:rsidP="00012657">
      <w:pPr>
        <w:spacing w:line="360" w:lineRule="auto"/>
        <w:rPr>
          <w:rFonts w:ascii="United Sans Rg Lt" w:hAnsi="United Sans Rg Lt"/>
          <w:sz w:val="22"/>
          <w:szCs w:val="22"/>
          <w:lang w:val="pl-PL"/>
        </w:rPr>
      </w:pPr>
      <w:r>
        <w:rPr>
          <w:rFonts w:ascii="United Sans Rg Lt" w:hAnsi="United Sans Rg Lt"/>
          <w:sz w:val="22"/>
          <w:szCs w:val="22"/>
          <w:lang w:val="pl-PL"/>
        </w:rPr>
        <w:t>Tytuł i rok powstania dzieła: „</w:t>
      </w:r>
      <w:r w:rsidR="00012657" w:rsidRPr="008762AA">
        <w:rPr>
          <w:rFonts w:ascii="United Sans Rg Lt" w:hAnsi="United Sans Rg Lt"/>
          <w:sz w:val="22"/>
          <w:szCs w:val="22"/>
          <w:lang w:val="pl-PL"/>
        </w:rPr>
        <w:t>Łódzki wiersz, Rozdział 2 (Żydowski Cmentarz)</w:t>
      </w:r>
      <w:r>
        <w:rPr>
          <w:rFonts w:ascii="United Sans Rg Lt" w:hAnsi="United Sans Rg Lt"/>
          <w:sz w:val="22"/>
          <w:szCs w:val="22"/>
          <w:lang w:val="pl-PL"/>
        </w:rPr>
        <w:t>”</w:t>
      </w:r>
      <w:r w:rsidR="00012657" w:rsidRPr="0050378E">
        <w:rPr>
          <w:rFonts w:ascii="United Sans Rg Lt" w:hAnsi="United Sans Rg Lt"/>
          <w:sz w:val="22"/>
          <w:szCs w:val="22"/>
          <w:lang w:val="pl-PL"/>
        </w:rPr>
        <w:t>, 2000–2004</w:t>
      </w:r>
    </w:p>
    <w:p w14:paraId="34AFB2A2" w14:textId="2DC6DCBC" w:rsidR="00012657" w:rsidRPr="0050378E" w:rsidRDefault="008762AA" w:rsidP="00012657">
      <w:pPr>
        <w:spacing w:line="360" w:lineRule="auto"/>
        <w:rPr>
          <w:rFonts w:ascii="United Sans Rg Lt" w:hAnsi="United Sans Rg Lt"/>
          <w:sz w:val="22"/>
          <w:szCs w:val="22"/>
          <w:lang w:val="pl-PL"/>
        </w:rPr>
      </w:pPr>
      <w:r>
        <w:rPr>
          <w:rFonts w:ascii="United Sans Rg Lt" w:hAnsi="United Sans Rg Lt"/>
          <w:sz w:val="22"/>
          <w:szCs w:val="22"/>
          <w:lang w:val="pl-PL"/>
        </w:rPr>
        <w:t xml:space="preserve">Technika: </w:t>
      </w:r>
      <w:r w:rsidR="00012657" w:rsidRPr="0050378E">
        <w:rPr>
          <w:rFonts w:ascii="United Sans Rg Lt" w:hAnsi="United Sans Rg Lt"/>
          <w:sz w:val="22"/>
          <w:szCs w:val="22"/>
          <w:lang w:val="pl-PL"/>
        </w:rPr>
        <w:t>olej, tusz, gips, sklejka</w:t>
      </w:r>
    </w:p>
    <w:p w14:paraId="5364BD94" w14:textId="77777777" w:rsidR="00012657" w:rsidRPr="0050378E" w:rsidRDefault="00012657" w:rsidP="00012657">
      <w:pPr>
        <w:spacing w:line="360" w:lineRule="auto"/>
        <w:rPr>
          <w:rFonts w:ascii="United Sans Rg Lt" w:hAnsi="United Sans Rg Lt"/>
          <w:sz w:val="22"/>
          <w:szCs w:val="22"/>
          <w:lang w:val="pl-PL"/>
        </w:rPr>
      </w:pPr>
      <w:r w:rsidRPr="0050378E">
        <w:rPr>
          <w:rFonts w:ascii="United Sans Rg Lt" w:hAnsi="United Sans Rg Lt"/>
          <w:sz w:val="22"/>
          <w:szCs w:val="22"/>
          <w:lang w:val="pl-PL"/>
        </w:rPr>
        <w:t xml:space="preserve">R. H. </w:t>
      </w:r>
      <w:proofErr w:type="spellStart"/>
      <w:r w:rsidRPr="0050378E">
        <w:rPr>
          <w:rFonts w:ascii="United Sans Rg Lt" w:hAnsi="United Sans Rg Lt"/>
          <w:sz w:val="22"/>
          <w:szCs w:val="22"/>
          <w:lang w:val="pl-PL"/>
        </w:rPr>
        <w:t>Quaytman</w:t>
      </w:r>
      <w:proofErr w:type="spellEnd"/>
      <w:r w:rsidRPr="0050378E">
        <w:rPr>
          <w:rFonts w:ascii="United Sans Rg Lt" w:hAnsi="United Sans Rg Lt"/>
          <w:sz w:val="22"/>
          <w:szCs w:val="22"/>
          <w:lang w:val="pl-PL"/>
        </w:rPr>
        <w:t xml:space="preserve"> dzieli swoją twórczość na rozdziały. Drugi rozdział, „Łódzki wiersz”, związany jest z jej podróżą do Łodzi, skąd rodzina artystki wyemigrowała. Odwiedziła Cmentarz Żydowski i</w:t>
      </w:r>
      <w:r>
        <w:rPr>
          <w:rFonts w:ascii="United Sans Rg Lt" w:hAnsi="United Sans Rg Lt"/>
          <w:sz w:val="22"/>
          <w:szCs w:val="22"/>
          <w:lang w:val="pl-PL"/>
        </w:rPr>
        <w:t> </w:t>
      </w:r>
      <w:r w:rsidRPr="0050378E">
        <w:rPr>
          <w:rFonts w:ascii="United Sans Rg Lt" w:hAnsi="United Sans Rg Lt"/>
          <w:sz w:val="22"/>
          <w:szCs w:val="22"/>
          <w:lang w:val="pl-PL"/>
        </w:rPr>
        <w:t>udokumentowała go fotografią nadrukowaną na panel. Na obraz naniosła napis „2000”, podkreślając archiwistyczny charakter pracy i nakładające się plany czasowe. Wizyta w Łodzi zainspirowała ją do refleksji nad unizmem, twórczością Kobro i współpracą z Muzeum Sztuki.</w:t>
      </w:r>
    </w:p>
    <w:p w14:paraId="5AC9B09A" w14:textId="77777777" w:rsidR="00012657" w:rsidRPr="0050378E" w:rsidRDefault="00012657" w:rsidP="00012657">
      <w:pPr>
        <w:spacing w:before="240" w:line="360" w:lineRule="auto"/>
        <w:rPr>
          <w:rFonts w:ascii="United Sans Rg Lt" w:hAnsi="United Sans Rg Lt"/>
          <w:b/>
          <w:bCs/>
          <w:sz w:val="22"/>
          <w:szCs w:val="22"/>
          <w:lang w:val="pl-PL"/>
        </w:rPr>
      </w:pPr>
      <w:r w:rsidRPr="0050378E">
        <w:rPr>
          <w:rFonts w:ascii="United Sans Rg Lt" w:hAnsi="United Sans Rg Lt"/>
          <w:b/>
          <w:bCs/>
          <w:sz w:val="22"/>
          <w:szCs w:val="22"/>
          <w:lang w:val="pl-PL"/>
        </w:rPr>
        <w:t>Andrzej Wróblewski</w:t>
      </w:r>
    </w:p>
    <w:p w14:paraId="0688FBFC" w14:textId="0B6D1F5C" w:rsidR="00012657" w:rsidRPr="0050378E" w:rsidRDefault="008762AA" w:rsidP="00012657">
      <w:pPr>
        <w:spacing w:line="360" w:lineRule="auto"/>
        <w:rPr>
          <w:rFonts w:ascii="United Sans Rg Lt" w:hAnsi="United Sans Rg Lt"/>
          <w:sz w:val="22"/>
          <w:szCs w:val="22"/>
          <w:lang w:val="pl-PL"/>
        </w:rPr>
      </w:pPr>
      <w:r>
        <w:rPr>
          <w:rFonts w:ascii="United Sans Rg Lt" w:hAnsi="United Sans Rg Lt"/>
          <w:sz w:val="22"/>
          <w:szCs w:val="22"/>
          <w:lang w:val="pl-PL"/>
        </w:rPr>
        <w:t>Tytuł i rok powstania dzieła: „</w:t>
      </w:r>
      <w:r w:rsidR="00012657" w:rsidRPr="008762AA">
        <w:rPr>
          <w:rFonts w:ascii="United Sans Rg Lt" w:hAnsi="United Sans Rg Lt"/>
          <w:sz w:val="22"/>
          <w:szCs w:val="22"/>
          <w:lang w:val="pl-PL"/>
        </w:rPr>
        <w:t>Zakochani</w:t>
      </w:r>
      <w:r>
        <w:rPr>
          <w:rFonts w:ascii="United Sans Rg Lt" w:hAnsi="United Sans Rg Lt"/>
          <w:sz w:val="22"/>
          <w:szCs w:val="22"/>
          <w:lang w:val="pl-PL"/>
        </w:rPr>
        <w:t>”</w:t>
      </w:r>
      <w:r w:rsidR="00012657" w:rsidRPr="0050378E">
        <w:rPr>
          <w:rFonts w:ascii="United Sans Rg Lt" w:hAnsi="United Sans Rg Lt"/>
          <w:sz w:val="22"/>
          <w:szCs w:val="22"/>
          <w:lang w:val="pl-PL"/>
        </w:rPr>
        <w:t>, 1957</w:t>
      </w:r>
    </w:p>
    <w:p w14:paraId="5037A593" w14:textId="3442D05A" w:rsidR="00012657" w:rsidRPr="0050378E" w:rsidRDefault="008762AA" w:rsidP="00012657">
      <w:pPr>
        <w:spacing w:line="360" w:lineRule="auto"/>
        <w:rPr>
          <w:rFonts w:ascii="United Sans Rg Lt" w:hAnsi="United Sans Rg Lt"/>
          <w:sz w:val="22"/>
          <w:szCs w:val="22"/>
          <w:lang w:val="pl-PL"/>
        </w:rPr>
      </w:pPr>
      <w:r>
        <w:rPr>
          <w:rFonts w:ascii="United Sans Rg Lt" w:hAnsi="United Sans Rg Lt"/>
          <w:sz w:val="22"/>
          <w:szCs w:val="22"/>
          <w:lang w:val="pl-PL"/>
        </w:rPr>
        <w:t xml:space="preserve">Technika: </w:t>
      </w:r>
      <w:r w:rsidR="00012657" w:rsidRPr="0050378E">
        <w:rPr>
          <w:rFonts w:ascii="United Sans Rg Lt" w:hAnsi="United Sans Rg Lt"/>
          <w:sz w:val="22"/>
          <w:szCs w:val="22"/>
          <w:lang w:val="pl-PL"/>
        </w:rPr>
        <w:t>olej, płótno</w:t>
      </w:r>
    </w:p>
    <w:p w14:paraId="01D7C6A2" w14:textId="77777777" w:rsidR="00012657" w:rsidRPr="0050378E" w:rsidRDefault="00012657" w:rsidP="00012657">
      <w:pPr>
        <w:spacing w:line="360" w:lineRule="auto"/>
        <w:rPr>
          <w:rFonts w:ascii="United Sans Rg Lt" w:hAnsi="United Sans Rg Lt"/>
          <w:sz w:val="22"/>
          <w:szCs w:val="22"/>
          <w:lang w:val="pl-PL"/>
        </w:rPr>
      </w:pPr>
      <w:r w:rsidRPr="00746C25">
        <w:rPr>
          <w:rFonts w:ascii="United Sans Rg Lt" w:hAnsi="United Sans Rg Lt"/>
          <w:sz w:val="22"/>
          <w:szCs w:val="22"/>
          <w:lang w:val="pl-PL"/>
        </w:rPr>
        <w:t>Para zakochanych trzyma się za ręce. Kobieta jest rozświetlona i macha do widza, kontrastując z</w:t>
      </w:r>
      <w:r>
        <w:rPr>
          <w:rFonts w:ascii="United Sans Rg Lt" w:hAnsi="United Sans Rg Lt"/>
          <w:sz w:val="22"/>
          <w:szCs w:val="22"/>
          <w:lang w:val="pl-PL"/>
        </w:rPr>
        <w:t> </w:t>
      </w:r>
      <w:r w:rsidRPr="00746C25">
        <w:rPr>
          <w:rFonts w:ascii="United Sans Rg Lt" w:hAnsi="United Sans Rg Lt"/>
          <w:sz w:val="22"/>
          <w:szCs w:val="22"/>
          <w:lang w:val="pl-PL"/>
        </w:rPr>
        <w:t>mrocznym, przygarbionym mężczyzną o martwej twarzy. „Zakochani” to późny obraz Andrzeja Wróblewskiego, powstały, gdy artysta poszukiwał nowego języka malarskiego po doświadczeniu socrealizmu. Jego twórczość naznaczają wojenne traumy, pamięć totalitaryzmów i obsesja śmierci. Obraz można odczytać jako portret artysty z żoną Teresą, namalowany tuż przed jego przedwczesną śmiercią w 1957 roku.</w:t>
      </w:r>
    </w:p>
    <w:p w14:paraId="1D399A57" w14:textId="77777777" w:rsidR="00012657" w:rsidRPr="0050378E" w:rsidRDefault="00012657" w:rsidP="00012657">
      <w:pPr>
        <w:spacing w:before="240" w:line="360" w:lineRule="auto"/>
        <w:rPr>
          <w:rFonts w:ascii="United Sans Rg Lt" w:hAnsi="United Sans Rg Lt"/>
          <w:b/>
          <w:bCs/>
          <w:sz w:val="22"/>
          <w:szCs w:val="22"/>
          <w:lang w:val="pl-PL"/>
        </w:rPr>
      </w:pPr>
      <w:proofErr w:type="spellStart"/>
      <w:r w:rsidRPr="0050378E">
        <w:rPr>
          <w:rFonts w:ascii="United Sans Rg Lt" w:hAnsi="United Sans Rg Lt"/>
          <w:b/>
          <w:bCs/>
          <w:sz w:val="22"/>
          <w:szCs w:val="22"/>
          <w:lang w:val="pl-PL"/>
        </w:rPr>
        <w:t>Aubrey</w:t>
      </w:r>
      <w:proofErr w:type="spellEnd"/>
      <w:r w:rsidRPr="0050378E">
        <w:rPr>
          <w:rFonts w:ascii="United Sans Rg Lt" w:hAnsi="United Sans Rg Lt"/>
          <w:b/>
          <w:bCs/>
          <w:sz w:val="22"/>
          <w:szCs w:val="22"/>
          <w:lang w:val="pl-PL"/>
        </w:rPr>
        <w:t xml:space="preserve"> Williams </w:t>
      </w:r>
    </w:p>
    <w:p w14:paraId="45E2C69C" w14:textId="05F868FA" w:rsidR="00012657" w:rsidRPr="0050378E" w:rsidRDefault="008762AA" w:rsidP="00012657">
      <w:pPr>
        <w:spacing w:line="360" w:lineRule="auto"/>
        <w:rPr>
          <w:rFonts w:ascii="United Sans Rg Lt" w:hAnsi="United Sans Rg Lt"/>
          <w:sz w:val="22"/>
          <w:szCs w:val="22"/>
          <w:lang w:val="pl-PL"/>
        </w:rPr>
      </w:pPr>
      <w:r>
        <w:rPr>
          <w:rFonts w:ascii="United Sans Rg Lt" w:hAnsi="United Sans Rg Lt"/>
          <w:sz w:val="22"/>
          <w:szCs w:val="22"/>
          <w:lang w:val="pl-PL"/>
        </w:rPr>
        <w:t>Tytuł i rok powstania dzieła: „</w:t>
      </w:r>
      <w:proofErr w:type="spellStart"/>
      <w:r w:rsidR="00012657" w:rsidRPr="008762AA">
        <w:rPr>
          <w:rFonts w:ascii="United Sans Rg Lt" w:hAnsi="United Sans Rg Lt"/>
          <w:sz w:val="22"/>
          <w:szCs w:val="22"/>
          <w:lang w:val="pl-PL"/>
        </w:rPr>
        <w:t>Hosororo</w:t>
      </w:r>
      <w:proofErr w:type="spellEnd"/>
      <w:r>
        <w:rPr>
          <w:rFonts w:ascii="United Sans Rg Lt" w:hAnsi="United Sans Rg Lt"/>
          <w:sz w:val="22"/>
          <w:szCs w:val="22"/>
          <w:lang w:val="pl-PL"/>
        </w:rPr>
        <w:t>”</w:t>
      </w:r>
      <w:r w:rsidR="00012657" w:rsidRPr="0050378E">
        <w:rPr>
          <w:rFonts w:ascii="United Sans Rg Lt" w:hAnsi="United Sans Rg Lt"/>
          <w:sz w:val="22"/>
          <w:szCs w:val="22"/>
          <w:lang w:val="pl-PL"/>
        </w:rPr>
        <w:t>, 1961</w:t>
      </w:r>
    </w:p>
    <w:p w14:paraId="27EA21B2" w14:textId="649E1892" w:rsidR="00012657" w:rsidRPr="0050378E" w:rsidRDefault="008762AA" w:rsidP="00012657">
      <w:pPr>
        <w:spacing w:line="360" w:lineRule="auto"/>
        <w:rPr>
          <w:rFonts w:ascii="United Sans Rg Lt" w:hAnsi="United Sans Rg Lt"/>
          <w:sz w:val="22"/>
          <w:szCs w:val="22"/>
          <w:lang w:val="pl-PL"/>
        </w:rPr>
      </w:pPr>
      <w:r>
        <w:rPr>
          <w:rFonts w:ascii="United Sans Rg Lt" w:hAnsi="United Sans Rg Lt"/>
          <w:sz w:val="22"/>
          <w:szCs w:val="22"/>
          <w:lang w:val="pl-PL"/>
        </w:rPr>
        <w:t xml:space="preserve">Technika: </w:t>
      </w:r>
      <w:r w:rsidR="00012657" w:rsidRPr="0050378E">
        <w:rPr>
          <w:rFonts w:ascii="United Sans Rg Lt" w:hAnsi="United Sans Rg Lt"/>
          <w:sz w:val="22"/>
          <w:szCs w:val="22"/>
          <w:lang w:val="pl-PL"/>
        </w:rPr>
        <w:t>olej, płótno</w:t>
      </w:r>
    </w:p>
    <w:p w14:paraId="5C1B6707" w14:textId="77777777" w:rsidR="00012657" w:rsidRPr="0050378E" w:rsidRDefault="00012657" w:rsidP="00012657">
      <w:pPr>
        <w:spacing w:line="360" w:lineRule="auto"/>
        <w:rPr>
          <w:rFonts w:ascii="United Sans Rg Lt" w:hAnsi="United Sans Rg Lt"/>
          <w:sz w:val="22"/>
          <w:szCs w:val="22"/>
          <w:lang w:val="pl-PL"/>
        </w:rPr>
      </w:pPr>
      <w:proofErr w:type="spellStart"/>
      <w:r w:rsidRPr="0050378E">
        <w:rPr>
          <w:rFonts w:ascii="United Sans Rg Lt" w:hAnsi="United Sans Rg Lt"/>
          <w:sz w:val="22"/>
          <w:szCs w:val="22"/>
          <w:lang w:val="pl-PL"/>
        </w:rPr>
        <w:t>Aubrey</w:t>
      </w:r>
      <w:proofErr w:type="spellEnd"/>
      <w:r w:rsidRPr="0050378E">
        <w:rPr>
          <w:rFonts w:ascii="United Sans Rg Lt" w:hAnsi="United Sans Rg Lt"/>
          <w:sz w:val="22"/>
          <w:szCs w:val="22"/>
          <w:lang w:val="pl-PL"/>
        </w:rPr>
        <w:t xml:space="preserve"> Williams łączy abstrakcyjny ekspresjonizm z formami i symboliką rdzennych kultur Ameryki Południowej. Tytuł pracy nawiązuje do </w:t>
      </w:r>
      <w:proofErr w:type="spellStart"/>
      <w:r w:rsidRPr="0050378E">
        <w:rPr>
          <w:rFonts w:ascii="United Sans Rg Lt" w:hAnsi="United Sans Rg Lt"/>
          <w:sz w:val="22"/>
          <w:szCs w:val="22"/>
          <w:lang w:val="pl-PL"/>
        </w:rPr>
        <w:t>Hosororo</w:t>
      </w:r>
      <w:proofErr w:type="spellEnd"/>
      <w:r w:rsidRPr="0050378E">
        <w:rPr>
          <w:rFonts w:ascii="United Sans Rg Lt" w:hAnsi="United Sans Rg Lt"/>
          <w:sz w:val="22"/>
          <w:szCs w:val="22"/>
          <w:lang w:val="pl-PL"/>
        </w:rPr>
        <w:t xml:space="preserve"> w północno-zachodniej Gujanie, gdzie artysta zetknął się z kulturą ludu </w:t>
      </w:r>
      <w:proofErr w:type="spellStart"/>
      <w:r w:rsidRPr="0050378E">
        <w:rPr>
          <w:rFonts w:ascii="United Sans Rg Lt" w:hAnsi="United Sans Rg Lt"/>
          <w:sz w:val="22"/>
          <w:szCs w:val="22"/>
          <w:lang w:val="pl-PL"/>
        </w:rPr>
        <w:t>Warao</w:t>
      </w:r>
      <w:proofErr w:type="spellEnd"/>
      <w:r w:rsidRPr="0050378E">
        <w:rPr>
          <w:rFonts w:ascii="United Sans Rg Lt" w:hAnsi="United Sans Rg Lt"/>
          <w:sz w:val="22"/>
          <w:szCs w:val="22"/>
          <w:lang w:val="pl-PL"/>
        </w:rPr>
        <w:t xml:space="preserve">. Doświadczenie to ukształtowało jego rozumienie malarstwa jako medium łączącego różne kultury. Williams łączył nowoczesną abstrakcję z </w:t>
      </w:r>
      <w:proofErr w:type="spellStart"/>
      <w:r w:rsidRPr="0050378E">
        <w:rPr>
          <w:rFonts w:ascii="United Sans Rg Lt" w:hAnsi="United Sans Rg Lt"/>
          <w:sz w:val="22"/>
          <w:szCs w:val="22"/>
          <w:lang w:val="pl-PL"/>
        </w:rPr>
        <w:t>przedkolonialnym</w:t>
      </w:r>
      <w:proofErr w:type="spellEnd"/>
      <w:r w:rsidRPr="0050378E">
        <w:rPr>
          <w:rFonts w:ascii="United Sans Rg Lt" w:hAnsi="United Sans Rg Lt"/>
          <w:sz w:val="22"/>
          <w:szCs w:val="22"/>
          <w:lang w:val="pl-PL"/>
        </w:rPr>
        <w:t xml:space="preserve"> dziedzictwem, rytuałami i duchową tradycją Gujany.</w:t>
      </w:r>
    </w:p>
    <w:p w14:paraId="4E53658D" w14:textId="77777777" w:rsidR="000D276C" w:rsidRPr="000D276C" w:rsidRDefault="000D276C" w:rsidP="000D276C">
      <w:pPr>
        <w:spacing w:before="240" w:line="360" w:lineRule="auto"/>
        <w:rPr>
          <w:rFonts w:ascii="United Sans Rg Lt" w:hAnsi="United Sans Rg Lt"/>
          <w:b/>
          <w:bCs/>
          <w:sz w:val="22"/>
          <w:szCs w:val="22"/>
          <w:lang w:val="pl-PL"/>
        </w:rPr>
      </w:pPr>
      <w:r w:rsidRPr="000D276C">
        <w:rPr>
          <w:rFonts w:ascii="United Sans Rg Lt" w:hAnsi="United Sans Rg Lt"/>
          <w:b/>
          <w:bCs/>
          <w:sz w:val="22"/>
          <w:szCs w:val="22"/>
          <w:lang w:val="pl-PL"/>
        </w:rPr>
        <w:t xml:space="preserve">Karol Radziszewski </w:t>
      </w:r>
    </w:p>
    <w:p w14:paraId="6E868A0B" w14:textId="6A3D6CE7" w:rsidR="000D276C" w:rsidRPr="000D276C" w:rsidRDefault="000D276C" w:rsidP="000D276C">
      <w:pPr>
        <w:spacing w:line="360" w:lineRule="auto"/>
        <w:rPr>
          <w:rFonts w:ascii="United Sans Rg Lt" w:hAnsi="United Sans Rg Lt"/>
          <w:sz w:val="22"/>
          <w:szCs w:val="22"/>
          <w:lang w:val="pl-PL"/>
        </w:rPr>
      </w:pPr>
      <w:r>
        <w:rPr>
          <w:rFonts w:ascii="United Sans Rg Lt" w:hAnsi="United Sans Rg Lt"/>
          <w:sz w:val="22"/>
          <w:szCs w:val="22"/>
          <w:lang w:val="pl-PL"/>
        </w:rPr>
        <w:t>Tytuł i rok powstania dzieła: „</w:t>
      </w:r>
      <w:r w:rsidRPr="000D276C">
        <w:rPr>
          <w:rFonts w:ascii="United Sans Rg Lt" w:hAnsi="United Sans Rg Lt"/>
          <w:sz w:val="22"/>
          <w:szCs w:val="22"/>
          <w:lang w:val="pl-PL"/>
        </w:rPr>
        <w:t>Nikt się nie dowie</w:t>
      </w:r>
      <w:r>
        <w:rPr>
          <w:rFonts w:ascii="United Sans Rg Lt" w:hAnsi="United Sans Rg Lt"/>
          <w:sz w:val="22"/>
          <w:szCs w:val="22"/>
          <w:lang w:val="pl-PL"/>
        </w:rPr>
        <w:t>”</w:t>
      </w:r>
      <w:r w:rsidRPr="000D276C">
        <w:rPr>
          <w:rFonts w:ascii="United Sans Rg Lt" w:hAnsi="United Sans Rg Lt"/>
          <w:sz w:val="22"/>
          <w:szCs w:val="22"/>
          <w:lang w:val="pl-PL"/>
        </w:rPr>
        <w:t>, 2024</w:t>
      </w:r>
    </w:p>
    <w:p w14:paraId="28A9D6A9" w14:textId="7A3E65C9" w:rsidR="000D276C" w:rsidRPr="000D276C" w:rsidRDefault="000D276C" w:rsidP="000D276C">
      <w:pPr>
        <w:spacing w:line="360" w:lineRule="auto"/>
        <w:rPr>
          <w:rFonts w:ascii="United Sans Rg Lt" w:hAnsi="United Sans Rg Lt"/>
          <w:sz w:val="22"/>
          <w:szCs w:val="22"/>
          <w:lang w:val="pl-PL"/>
        </w:rPr>
      </w:pPr>
      <w:r>
        <w:rPr>
          <w:rFonts w:ascii="United Sans Rg Lt" w:hAnsi="United Sans Rg Lt"/>
          <w:sz w:val="22"/>
          <w:szCs w:val="22"/>
          <w:lang w:val="pl-PL"/>
        </w:rPr>
        <w:t xml:space="preserve">Technika: </w:t>
      </w:r>
      <w:r w:rsidRPr="000D276C">
        <w:rPr>
          <w:rFonts w:ascii="United Sans Rg Lt" w:hAnsi="United Sans Rg Lt"/>
          <w:sz w:val="22"/>
          <w:szCs w:val="22"/>
          <w:lang w:val="pl-PL"/>
        </w:rPr>
        <w:t>film HD, 13’44”</w:t>
      </w:r>
    </w:p>
    <w:p w14:paraId="43185A46" w14:textId="493541E0" w:rsidR="000D276C" w:rsidRDefault="000D276C" w:rsidP="00012657">
      <w:pPr>
        <w:spacing w:before="240" w:line="360" w:lineRule="auto"/>
        <w:rPr>
          <w:rFonts w:ascii="United Sans Rg Lt" w:hAnsi="United Sans Rg Lt"/>
          <w:sz w:val="22"/>
          <w:szCs w:val="22"/>
          <w:lang w:val="pl-PL"/>
        </w:rPr>
      </w:pPr>
      <w:r w:rsidRPr="000D276C">
        <w:rPr>
          <w:rFonts w:ascii="United Sans Rg Lt" w:hAnsi="United Sans Rg Lt"/>
          <w:sz w:val="22"/>
          <w:szCs w:val="22"/>
          <w:lang w:val="pl-PL"/>
        </w:rPr>
        <w:lastRenderedPageBreak/>
        <w:t xml:space="preserve">Od 2015 roku Karol Radziszewski prowadzi </w:t>
      </w:r>
      <w:proofErr w:type="spellStart"/>
      <w:r w:rsidRPr="000D276C">
        <w:rPr>
          <w:rFonts w:ascii="United Sans Rg Lt" w:hAnsi="United Sans Rg Lt"/>
          <w:sz w:val="22"/>
          <w:szCs w:val="22"/>
          <w:lang w:val="pl-PL"/>
        </w:rPr>
        <w:t>parainstytucję</w:t>
      </w:r>
      <w:proofErr w:type="spellEnd"/>
      <w:r w:rsidRPr="000D276C">
        <w:rPr>
          <w:rFonts w:ascii="United Sans Rg Lt" w:hAnsi="United Sans Rg Lt"/>
          <w:sz w:val="22"/>
          <w:szCs w:val="22"/>
          <w:lang w:val="pl-PL"/>
        </w:rPr>
        <w:t xml:space="preserve"> gromadzącą i chroniącą historie osób </w:t>
      </w:r>
      <w:proofErr w:type="spellStart"/>
      <w:r w:rsidRPr="000D276C">
        <w:rPr>
          <w:rFonts w:ascii="United Sans Rg Lt" w:hAnsi="United Sans Rg Lt"/>
          <w:sz w:val="22"/>
          <w:szCs w:val="22"/>
          <w:lang w:val="pl-PL"/>
        </w:rPr>
        <w:t>nieheteronormatywnych</w:t>
      </w:r>
      <w:proofErr w:type="spellEnd"/>
      <w:r w:rsidRPr="000D276C">
        <w:rPr>
          <w:rFonts w:ascii="United Sans Rg Lt" w:hAnsi="United Sans Rg Lt"/>
          <w:sz w:val="22"/>
          <w:szCs w:val="22"/>
          <w:lang w:val="pl-PL"/>
        </w:rPr>
        <w:t xml:space="preserve"> w Europie Środkowej i Wschodniej. Działalność archiwistyczna i</w:t>
      </w:r>
      <w:r>
        <w:rPr>
          <w:rFonts w:ascii="United Sans Rg Lt" w:hAnsi="United Sans Rg Lt"/>
          <w:sz w:val="22"/>
          <w:szCs w:val="22"/>
          <w:lang w:val="pl-PL"/>
        </w:rPr>
        <w:t> </w:t>
      </w:r>
      <w:r w:rsidRPr="000D276C">
        <w:rPr>
          <w:rFonts w:ascii="United Sans Rg Lt" w:hAnsi="United Sans Rg Lt"/>
          <w:sz w:val="22"/>
          <w:szCs w:val="22"/>
          <w:lang w:val="pl-PL"/>
        </w:rPr>
        <w:t>wystawiennicza artysty obejmuje opiekę nad zbiorami z obszaru dawnego bloku wschodniego i</w:t>
      </w:r>
      <w:r>
        <w:rPr>
          <w:rFonts w:ascii="United Sans Rg Lt" w:hAnsi="United Sans Rg Lt"/>
          <w:sz w:val="22"/>
          <w:szCs w:val="22"/>
          <w:lang w:val="pl-PL"/>
        </w:rPr>
        <w:t> </w:t>
      </w:r>
      <w:r w:rsidRPr="000D276C">
        <w:rPr>
          <w:rFonts w:ascii="United Sans Rg Lt" w:hAnsi="United Sans Rg Lt"/>
          <w:sz w:val="22"/>
          <w:szCs w:val="22"/>
          <w:lang w:val="pl-PL"/>
        </w:rPr>
        <w:t xml:space="preserve">Jugosławii. Film </w:t>
      </w:r>
      <w:r>
        <w:rPr>
          <w:rFonts w:ascii="United Sans Rg Lt" w:hAnsi="United Sans Rg Lt"/>
          <w:sz w:val="22"/>
          <w:szCs w:val="22"/>
          <w:lang w:val="pl-PL"/>
        </w:rPr>
        <w:t>„</w:t>
      </w:r>
      <w:r w:rsidRPr="000D276C">
        <w:rPr>
          <w:rFonts w:ascii="United Sans Rg Lt" w:hAnsi="United Sans Rg Lt"/>
          <w:sz w:val="22"/>
          <w:szCs w:val="22"/>
          <w:lang w:val="pl-PL"/>
        </w:rPr>
        <w:t>Nikt się nie dowie</w:t>
      </w:r>
      <w:r>
        <w:rPr>
          <w:rFonts w:ascii="United Sans Rg Lt" w:hAnsi="United Sans Rg Lt"/>
          <w:sz w:val="22"/>
          <w:szCs w:val="22"/>
          <w:lang w:val="pl-PL"/>
        </w:rPr>
        <w:t>”</w:t>
      </w:r>
      <w:r w:rsidRPr="000D276C">
        <w:rPr>
          <w:rFonts w:ascii="United Sans Rg Lt" w:hAnsi="United Sans Rg Lt"/>
          <w:sz w:val="22"/>
          <w:szCs w:val="22"/>
          <w:lang w:val="pl-PL"/>
        </w:rPr>
        <w:t xml:space="preserve"> ukazuje przenikanie się jego praktyk artystycznych i badań historycznych. Radziszewski zestawia w nim materiały wizualne – wycinki z czechosłowackich publikacji gejowskich oraz męskie akty pozyskane w ramach kwerendy</w:t>
      </w:r>
      <w:r>
        <w:rPr>
          <w:rFonts w:ascii="United Sans Rg Lt" w:hAnsi="United Sans Rg Lt"/>
          <w:sz w:val="22"/>
          <w:szCs w:val="22"/>
          <w:lang w:val="pl-PL"/>
        </w:rPr>
        <w:t xml:space="preserve"> </w:t>
      </w:r>
      <w:r w:rsidRPr="000D276C">
        <w:rPr>
          <w:rFonts w:ascii="United Sans Rg Lt" w:hAnsi="United Sans Rg Lt"/>
          <w:sz w:val="22"/>
          <w:szCs w:val="22"/>
          <w:lang w:val="pl-PL"/>
        </w:rPr>
        <w:t xml:space="preserve">– z czytaną przez lektora anonimową korespondencją. </w:t>
      </w:r>
      <w:r>
        <w:rPr>
          <w:rFonts w:ascii="United Sans Rg Lt" w:hAnsi="United Sans Rg Lt"/>
          <w:sz w:val="22"/>
          <w:szCs w:val="22"/>
          <w:lang w:val="pl-PL"/>
        </w:rPr>
        <w:t xml:space="preserve">Otrzymujemy </w:t>
      </w:r>
      <w:r w:rsidRPr="000D276C">
        <w:rPr>
          <w:rFonts w:ascii="United Sans Rg Lt" w:hAnsi="United Sans Rg Lt"/>
          <w:sz w:val="22"/>
          <w:szCs w:val="22"/>
          <w:lang w:val="pl-PL"/>
        </w:rPr>
        <w:t>zapis rodzącego się pragnienia i świadectwo istnienia społeczności LGBTQ+, które w realiach ustrojów totalitarnych pozostawały niewidzialne.</w:t>
      </w:r>
    </w:p>
    <w:p w14:paraId="109D9063" w14:textId="20B461CB" w:rsidR="00012657" w:rsidRPr="0050378E" w:rsidRDefault="00012657" w:rsidP="00012657">
      <w:pPr>
        <w:spacing w:before="240" w:line="360" w:lineRule="auto"/>
        <w:rPr>
          <w:rFonts w:ascii="United Sans Rg Lt" w:hAnsi="United Sans Rg Lt"/>
          <w:b/>
          <w:bCs/>
          <w:sz w:val="22"/>
          <w:szCs w:val="22"/>
          <w:lang w:val="pl-PL"/>
        </w:rPr>
      </w:pPr>
      <w:proofErr w:type="spellStart"/>
      <w:r w:rsidRPr="0050378E">
        <w:rPr>
          <w:rFonts w:ascii="United Sans Rg Lt" w:hAnsi="United Sans Rg Lt"/>
          <w:b/>
          <w:bCs/>
          <w:sz w:val="22"/>
          <w:szCs w:val="22"/>
          <w:lang w:val="pl-PL"/>
        </w:rPr>
        <w:t>Joël</w:t>
      </w:r>
      <w:proofErr w:type="spellEnd"/>
      <w:r w:rsidRPr="0050378E">
        <w:rPr>
          <w:rFonts w:ascii="United Sans Rg Lt" w:hAnsi="United Sans Rg Lt"/>
          <w:b/>
          <w:bCs/>
          <w:sz w:val="22"/>
          <w:szCs w:val="22"/>
          <w:lang w:val="pl-PL"/>
        </w:rPr>
        <w:t xml:space="preserve"> </w:t>
      </w:r>
      <w:proofErr w:type="spellStart"/>
      <w:r w:rsidRPr="0050378E">
        <w:rPr>
          <w:rFonts w:ascii="United Sans Rg Lt" w:hAnsi="United Sans Rg Lt"/>
          <w:b/>
          <w:bCs/>
          <w:sz w:val="22"/>
          <w:szCs w:val="22"/>
          <w:lang w:val="pl-PL"/>
        </w:rPr>
        <w:t>Andrianomearisoa</w:t>
      </w:r>
      <w:proofErr w:type="spellEnd"/>
      <w:r w:rsidRPr="0050378E">
        <w:rPr>
          <w:rFonts w:ascii="United Sans Rg Lt" w:hAnsi="United Sans Rg Lt"/>
          <w:b/>
          <w:bCs/>
          <w:sz w:val="22"/>
          <w:szCs w:val="22"/>
          <w:lang w:val="pl-PL"/>
        </w:rPr>
        <w:t xml:space="preserve"> </w:t>
      </w:r>
    </w:p>
    <w:p w14:paraId="07B8EAAE" w14:textId="7F5C53DF" w:rsidR="00012657" w:rsidRPr="0050378E" w:rsidRDefault="008762AA" w:rsidP="00012657">
      <w:pPr>
        <w:spacing w:line="360" w:lineRule="auto"/>
        <w:rPr>
          <w:rFonts w:ascii="United Sans Rg Lt" w:hAnsi="United Sans Rg Lt"/>
          <w:sz w:val="22"/>
          <w:szCs w:val="22"/>
          <w:lang w:val="pl-PL"/>
        </w:rPr>
      </w:pPr>
      <w:r>
        <w:rPr>
          <w:rFonts w:ascii="United Sans Rg Lt" w:hAnsi="United Sans Rg Lt"/>
          <w:sz w:val="22"/>
          <w:szCs w:val="22"/>
          <w:lang w:val="pl-PL"/>
        </w:rPr>
        <w:t>Tytuł i rok powstania dzieła: „</w:t>
      </w:r>
      <w:r w:rsidR="00012657" w:rsidRPr="008762AA">
        <w:rPr>
          <w:rFonts w:ascii="United Sans Rg Lt" w:hAnsi="United Sans Rg Lt"/>
          <w:sz w:val="22"/>
          <w:szCs w:val="22"/>
          <w:lang w:val="pl-PL"/>
        </w:rPr>
        <w:t>Zeszłego roku w Antananarywie</w:t>
      </w:r>
      <w:r>
        <w:rPr>
          <w:rFonts w:ascii="United Sans Rg Lt" w:hAnsi="United Sans Rg Lt"/>
          <w:sz w:val="22"/>
          <w:szCs w:val="22"/>
          <w:lang w:val="pl-PL"/>
        </w:rPr>
        <w:t>”</w:t>
      </w:r>
      <w:r w:rsidR="00012657" w:rsidRPr="0050378E">
        <w:rPr>
          <w:rFonts w:ascii="United Sans Rg Lt" w:hAnsi="United Sans Rg Lt"/>
          <w:sz w:val="22"/>
          <w:szCs w:val="22"/>
          <w:lang w:val="pl-PL"/>
        </w:rPr>
        <w:t>, 2016</w:t>
      </w:r>
    </w:p>
    <w:p w14:paraId="5C0FCEFB" w14:textId="2EB15BE5" w:rsidR="00012657" w:rsidRPr="0050378E" w:rsidRDefault="008762AA" w:rsidP="00012657">
      <w:pPr>
        <w:spacing w:line="360" w:lineRule="auto"/>
        <w:rPr>
          <w:rFonts w:ascii="United Sans Rg Lt" w:hAnsi="United Sans Rg Lt"/>
          <w:sz w:val="22"/>
          <w:szCs w:val="22"/>
          <w:lang w:val="pl-PL"/>
        </w:rPr>
      </w:pPr>
      <w:r>
        <w:rPr>
          <w:rFonts w:ascii="United Sans Rg Lt" w:hAnsi="United Sans Rg Lt"/>
          <w:sz w:val="22"/>
          <w:szCs w:val="22"/>
          <w:lang w:val="pl-PL"/>
        </w:rPr>
        <w:t xml:space="preserve">Technika: </w:t>
      </w:r>
      <w:r w:rsidR="00012657" w:rsidRPr="0050378E">
        <w:rPr>
          <w:rFonts w:ascii="United Sans Rg Lt" w:hAnsi="United Sans Rg Lt"/>
          <w:sz w:val="22"/>
          <w:szCs w:val="22"/>
          <w:lang w:val="pl-PL"/>
        </w:rPr>
        <w:t>papier, atrament, drewno, szkło</w:t>
      </w:r>
    </w:p>
    <w:p w14:paraId="65844EBE" w14:textId="77777777" w:rsidR="00012657" w:rsidRPr="0050378E" w:rsidRDefault="00012657" w:rsidP="00012657">
      <w:pPr>
        <w:spacing w:line="360" w:lineRule="auto"/>
        <w:rPr>
          <w:rFonts w:ascii="United Sans Rg Lt" w:hAnsi="United Sans Rg Lt"/>
          <w:sz w:val="22"/>
          <w:szCs w:val="22"/>
          <w:lang w:val="pl-PL"/>
        </w:rPr>
      </w:pPr>
      <w:proofErr w:type="spellStart"/>
      <w:r w:rsidRPr="0050378E">
        <w:rPr>
          <w:rFonts w:ascii="United Sans Rg Lt" w:hAnsi="United Sans Rg Lt"/>
          <w:sz w:val="22"/>
          <w:szCs w:val="22"/>
          <w:lang w:val="pl-PL"/>
        </w:rPr>
        <w:t>Joël</w:t>
      </w:r>
      <w:proofErr w:type="spellEnd"/>
      <w:r w:rsidRPr="0050378E">
        <w:rPr>
          <w:rFonts w:ascii="United Sans Rg Lt" w:hAnsi="United Sans Rg Lt"/>
          <w:sz w:val="22"/>
          <w:szCs w:val="22"/>
          <w:lang w:val="pl-PL"/>
        </w:rPr>
        <w:t xml:space="preserve"> </w:t>
      </w:r>
      <w:proofErr w:type="spellStart"/>
      <w:r w:rsidRPr="0050378E">
        <w:rPr>
          <w:rFonts w:ascii="United Sans Rg Lt" w:hAnsi="United Sans Rg Lt"/>
          <w:sz w:val="22"/>
          <w:szCs w:val="22"/>
          <w:lang w:val="pl-PL"/>
        </w:rPr>
        <w:t>Andrianomearisoa</w:t>
      </w:r>
      <w:proofErr w:type="spellEnd"/>
      <w:r w:rsidRPr="0050378E">
        <w:rPr>
          <w:rFonts w:ascii="United Sans Rg Lt" w:hAnsi="United Sans Rg Lt"/>
          <w:sz w:val="22"/>
          <w:szCs w:val="22"/>
          <w:lang w:val="pl-PL"/>
        </w:rPr>
        <w:t xml:space="preserve"> zajmuje się </w:t>
      </w:r>
      <w:proofErr w:type="spellStart"/>
      <w:r w:rsidRPr="0050378E">
        <w:rPr>
          <w:rFonts w:ascii="United Sans Rg Lt" w:hAnsi="United Sans Rg Lt"/>
          <w:sz w:val="22"/>
          <w:szCs w:val="22"/>
          <w:lang w:val="pl-PL"/>
        </w:rPr>
        <w:t>postkolonializmem</w:t>
      </w:r>
      <w:proofErr w:type="spellEnd"/>
      <w:r w:rsidRPr="0050378E">
        <w:rPr>
          <w:rFonts w:ascii="United Sans Rg Lt" w:hAnsi="United Sans Rg Lt"/>
          <w:sz w:val="22"/>
          <w:szCs w:val="22"/>
          <w:lang w:val="pl-PL"/>
        </w:rPr>
        <w:t>, tożsamością i historią. W pracy Zeszłego roku w Antananarywie wykorzystuje fotografie z 1900 roku przedstawiające bal kolonialny, na którym rdzenni mieszkańcy noszą europejskie stroje. Artysta dekonstruuje obrazy, dzieląc je na fragmenty, i</w:t>
      </w:r>
      <w:r>
        <w:rPr>
          <w:rFonts w:ascii="United Sans Rg Lt" w:hAnsi="United Sans Rg Lt"/>
          <w:sz w:val="22"/>
          <w:szCs w:val="22"/>
          <w:lang w:val="pl-PL"/>
        </w:rPr>
        <w:t> </w:t>
      </w:r>
      <w:r w:rsidRPr="0050378E">
        <w:rPr>
          <w:rFonts w:ascii="United Sans Rg Lt" w:hAnsi="United Sans Rg Lt"/>
          <w:sz w:val="22"/>
          <w:szCs w:val="22"/>
          <w:lang w:val="pl-PL"/>
        </w:rPr>
        <w:t>zestawia kontrasty kolonizator–kolonizowany oraz przeszłość–teraźniejszość. Praca skłania do refleksji nad tożsamością i historią, pozostawiając widzowi przestrzeń własnej interpretacji.</w:t>
      </w:r>
    </w:p>
    <w:p w14:paraId="0502FD72" w14:textId="77777777" w:rsidR="0058161C" w:rsidRPr="0050378E" w:rsidRDefault="0058161C" w:rsidP="0050378E">
      <w:pPr>
        <w:spacing w:before="240" w:line="360" w:lineRule="auto"/>
        <w:rPr>
          <w:rFonts w:ascii="United Sans Rg Lt" w:hAnsi="United Sans Rg Lt"/>
          <w:b/>
          <w:bCs/>
          <w:sz w:val="22"/>
          <w:szCs w:val="22"/>
          <w:lang w:val="pl-PL"/>
        </w:rPr>
      </w:pPr>
      <w:proofErr w:type="spellStart"/>
      <w:r w:rsidRPr="0050378E">
        <w:rPr>
          <w:rFonts w:ascii="United Sans Rg Lt" w:hAnsi="United Sans Rg Lt"/>
          <w:b/>
          <w:bCs/>
          <w:sz w:val="22"/>
          <w:szCs w:val="22"/>
          <w:lang w:val="pl-PL"/>
        </w:rPr>
        <w:t>Harun</w:t>
      </w:r>
      <w:proofErr w:type="spellEnd"/>
      <w:r w:rsidRPr="0050378E">
        <w:rPr>
          <w:rFonts w:ascii="United Sans Rg Lt" w:hAnsi="United Sans Rg Lt"/>
          <w:b/>
          <w:bCs/>
          <w:sz w:val="22"/>
          <w:szCs w:val="22"/>
          <w:lang w:val="pl-PL"/>
        </w:rPr>
        <w:t xml:space="preserve"> </w:t>
      </w:r>
      <w:proofErr w:type="spellStart"/>
      <w:r w:rsidRPr="0050378E">
        <w:rPr>
          <w:rFonts w:ascii="United Sans Rg Lt" w:hAnsi="United Sans Rg Lt"/>
          <w:b/>
          <w:bCs/>
          <w:sz w:val="22"/>
          <w:szCs w:val="22"/>
          <w:lang w:val="pl-PL"/>
        </w:rPr>
        <w:t>Farocki</w:t>
      </w:r>
      <w:proofErr w:type="spellEnd"/>
      <w:r w:rsidRPr="0050378E">
        <w:rPr>
          <w:rFonts w:ascii="United Sans Rg Lt" w:hAnsi="United Sans Rg Lt"/>
          <w:b/>
          <w:bCs/>
          <w:sz w:val="22"/>
          <w:szCs w:val="22"/>
          <w:lang w:val="pl-PL"/>
        </w:rPr>
        <w:t xml:space="preserve"> </w:t>
      </w:r>
    </w:p>
    <w:p w14:paraId="4A9E094C" w14:textId="099D88B6" w:rsidR="0058161C" w:rsidRPr="0050378E" w:rsidRDefault="008762AA" w:rsidP="0050378E">
      <w:pPr>
        <w:spacing w:line="360" w:lineRule="auto"/>
        <w:rPr>
          <w:rFonts w:ascii="United Sans Rg Lt" w:hAnsi="United Sans Rg Lt"/>
          <w:sz w:val="22"/>
          <w:szCs w:val="22"/>
          <w:lang w:val="pl-PL"/>
        </w:rPr>
      </w:pPr>
      <w:r>
        <w:rPr>
          <w:rFonts w:ascii="United Sans Rg Lt" w:hAnsi="United Sans Rg Lt"/>
          <w:sz w:val="22"/>
          <w:szCs w:val="22"/>
          <w:lang w:val="pl-PL"/>
        </w:rPr>
        <w:t>Tytuł i rok powstania dzieła: „</w:t>
      </w:r>
      <w:r w:rsidR="0058161C" w:rsidRPr="008762AA">
        <w:rPr>
          <w:rFonts w:ascii="United Sans Rg Lt" w:hAnsi="United Sans Rg Lt"/>
          <w:sz w:val="22"/>
          <w:szCs w:val="22"/>
          <w:lang w:val="pl-PL"/>
        </w:rPr>
        <w:t>Odroczenie</w:t>
      </w:r>
      <w:r>
        <w:rPr>
          <w:rFonts w:ascii="United Sans Rg Lt" w:hAnsi="United Sans Rg Lt"/>
          <w:sz w:val="22"/>
          <w:szCs w:val="22"/>
          <w:lang w:val="pl-PL"/>
        </w:rPr>
        <w:t>”</w:t>
      </w:r>
      <w:r w:rsidR="0058161C" w:rsidRPr="008762AA">
        <w:rPr>
          <w:rFonts w:ascii="United Sans Rg Lt" w:hAnsi="United Sans Rg Lt"/>
          <w:sz w:val="22"/>
          <w:szCs w:val="22"/>
          <w:lang w:val="pl-PL"/>
        </w:rPr>
        <w:t>,</w:t>
      </w:r>
      <w:r w:rsidR="0058161C" w:rsidRPr="0050378E">
        <w:rPr>
          <w:rFonts w:ascii="United Sans Rg Lt" w:hAnsi="United Sans Rg Lt"/>
          <w:sz w:val="22"/>
          <w:szCs w:val="22"/>
          <w:lang w:val="pl-PL"/>
        </w:rPr>
        <w:t xml:space="preserve"> 2007</w:t>
      </w:r>
    </w:p>
    <w:p w14:paraId="0715D78C" w14:textId="4AE3CC04" w:rsidR="0058161C" w:rsidRPr="0050378E" w:rsidRDefault="008762AA" w:rsidP="0050378E">
      <w:pPr>
        <w:spacing w:line="360" w:lineRule="auto"/>
        <w:rPr>
          <w:rFonts w:ascii="United Sans Rg Lt" w:hAnsi="United Sans Rg Lt"/>
          <w:sz w:val="22"/>
          <w:szCs w:val="22"/>
          <w:lang w:val="pl-PL"/>
        </w:rPr>
      </w:pPr>
      <w:r>
        <w:rPr>
          <w:rFonts w:ascii="United Sans Rg Lt" w:hAnsi="United Sans Rg Lt"/>
          <w:sz w:val="22"/>
          <w:szCs w:val="22"/>
          <w:lang w:val="pl-PL"/>
        </w:rPr>
        <w:t xml:space="preserve">Technika: </w:t>
      </w:r>
      <w:r w:rsidR="0058161C" w:rsidRPr="0050378E">
        <w:rPr>
          <w:rFonts w:ascii="United Sans Rg Lt" w:hAnsi="United Sans Rg Lt"/>
          <w:sz w:val="22"/>
          <w:szCs w:val="22"/>
          <w:lang w:val="pl-PL"/>
        </w:rPr>
        <w:t>film, 39’57”</w:t>
      </w:r>
    </w:p>
    <w:p w14:paraId="2C33C396" w14:textId="0D1D85CC" w:rsidR="0058161C" w:rsidRPr="0050378E" w:rsidRDefault="0050378E" w:rsidP="0050378E">
      <w:pPr>
        <w:spacing w:line="360" w:lineRule="auto"/>
        <w:rPr>
          <w:rFonts w:ascii="United Sans Rg Lt" w:hAnsi="United Sans Rg Lt"/>
          <w:sz w:val="22"/>
          <w:szCs w:val="22"/>
          <w:lang w:val="pl-PL"/>
        </w:rPr>
      </w:pPr>
      <w:r w:rsidRPr="0050378E">
        <w:rPr>
          <w:rFonts w:ascii="United Sans Rg Lt" w:hAnsi="United Sans Rg Lt"/>
          <w:sz w:val="22"/>
          <w:szCs w:val="22"/>
          <w:lang w:val="pl-PL"/>
        </w:rPr>
        <w:t xml:space="preserve">Odroczenie </w:t>
      </w:r>
      <w:proofErr w:type="spellStart"/>
      <w:r w:rsidRPr="0050378E">
        <w:rPr>
          <w:rFonts w:ascii="United Sans Rg Lt" w:hAnsi="United Sans Rg Lt"/>
          <w:sz w:val="22"/>
          <w:szCs w:val="22"/>
          <w:lang w:val="pl-PL"/>
        </w:rPr>
        <w:t>Haruna</w:t>
      </w:r>
      <w:proofErr w:type="spellEnd"/>
      <w:r w:rsidRPr="0050378E">
        <w:rPr>
          <w:rFonts w:ascii="United Sans Rg Lt" w:hAnsi="United Sans Rg Lt"/>
          <w:sz w:val="22"/>
          <w:szCs w:val="22"/>
          <w:lang w:val="pl-PL"/>
        </w:rPr>
        <w:t xml:space="preserve"> </w:t>
      </w:r>
      <w:proofErr w:type="spellStart"/>
      <w:r w:rsidRPr="0050378E">
        <w:rPr>
          <w:rFonts w:ascii="United Sans Rg Lt" w:hAnsi="United Sans Rg Lt"/>
          <w:sz w:val="22"/>
          <w:szCs w:val="22"/>
          <w:lang w:val="pl-PL"/>
        </w:rPr>
        <w:t>Farockiego</w:t>
      </w:r>
      <w:proofErr w:type="spellEnd"/>
      <w:r w:rsidRPr="0050378E">
        <w:rPr>
          <w:rFonts w:ascii="United Sans Rg Lt" w:hAnsi="United Sans Rg Lt"/>
          <w:sz w:val="22"/>
          <w:szCs w:val="22"/>
          <w:lang w:val="pl-PL"/>
        </w:rPr>
        <w:t xml:space="preserve"> to film </w:t>
      </w:r>
      <w:proofErr w:type="spellStart"/>
      <w:r w:rsidRPr="0050378E">
        <w:rPr>
          <w:rFonts w:ascii="United Sans Rg Lt" w:hAnsi="United Sans Rg Lt"/>
          <w:sz w:val="22"/>
          <w:szCs w:val="22"/>
          <w:lang w:val="pl-PL"/>
        </w:rPr>
        <w:t>found</w:t>
      </w:r>
      <w:proofErr w:type="spellEnd"/>
      <w:r w:rsidRPr="0050378E">
        <w:rPr>
          <w:rFonts w:ascii="United Sans Rg Lt" w:hAnsi="United Sans Rg Lt"/>
          <w:sz w:val="22"/>
          <w:szCs w:val="22"/>
          <w:lang w:val="pl-PL"/>
        </w:rPr>
        <w:t xml:space="preserve"> </w:t>
      </w:r>
      <w:proofErr w:type="spellStart"/>
      <w:r w:rsidRPr="0050378E">
        <w:rPr>
          <w:rFonts w:ascii="United Sans Rg Lt" w:hAnsi="United Sans Rg Lt"/>
          <w:sz w:val="22"/>
          <w:szCs w:val="22"/>
          <w:lang w:val="pl-PL"/>
        </w:rPr>
        <w:t>footage</w:t>
      </w:r>
      <w:proofErr w:type="spellEnd"/>
      <w:r w:rsidRPr="0050378E">
        <w:rPr>
          <w:rFonts w:ascii="United Sans Rg Lt" w:hAnsi="United Sans Rg Lt"/>
          <w:sz w:val="22"/>
          <w:szCs w:val="22"/>
          <w:lang w:val="pl-PL"/>
        </w:rPr>
        <w:t xml:space="preserve"> złożony z niewykorzystanych, niemych nagrań dokumentalnych z 1944 roku, zrealizowanych przez więźnia Rudolfa </w:t>
      </w:r>
      <w:proofErr w:type="spellStart"/>
      <w:r w:rsidRPr="0050378E">
        <w:rPr>
          <w:rFonts w:ascii="United Sans Rg Lt" w:hAnsi="United Sans Rg Lt"/>
          <w:sz w:val="22"/>
          <w:szCs w:val="22"/>
          <w:lang w:val="pl-PL"/>
        </w:rPr>
        <w:t>Breslauera</w:t>
      </w:r>
      <w:proofErr w:type="spellEnd"/>
      <w:r w:rsidRPr="0050378E">
        <w:rPr>
          <w:rFonts w:ascii="United Sans Rg Lt" w:hAnsi="United Sans Rg Lt"/>
          <w:sz w:val="22"/>
          <w:szCs w:val="22"/>
          <w:lang w:val="pl-PL"/>
        </w:rPr>
        <w:t xml:space="preserve"> w obozie </w:t>
      </w:r>
      <w:proofErr w:type="spellStart"/>
      <w:r w:rsidRPr="0050378E">
        <w:rPr>
          <w:rFonts w:ascii="United Sans Rg Lt" w:hAnsi="United Sans Rg Lt"/>
          <w:sz w:val="22"/>
          <w:szCs w:val="22"/>
          <w:lang w:val="pl-PL"/>
        </w:rPr>
        <w:t>Westerbork</w:t>
      </w:r>
      <w:proofErr w:type="spellEnd"/>
      <w:r w:rsidRPr="0050378E">
        <w:rPr>
          <w:rFonts w:ascii="United Sans Rg Lt" w:hAnsi="United Sans Rg Lt"/>
          <w:sz w:val="22"/>
          <w:szCs w:val="22"/>
          <w:lang w:val="pl-PL"/>
        </w:rPr>
        <w:t xml:space="preserve"> na zlecenie komendanta SS Alberta </w:t>
      </w:r>
      <w:proofErr w:type="spellStart"/>
      <w:r w:rsidRPr="0050378E">
        <w:rPr>
          <w:rFonts w:ascii="United Sans Rg Lt" w:hAnsi="United Sans Rg Lt"/>
          <w:sz w:val="22"/>
          <w:szCs w:val="22"/>
          <w:lang w:val="pl-PL"/>
        </w:rPr>
        <w:t>Gemmekera</w:t>
      </w:r>
      <w:proofErr w:type="spellEnd"/>
      <w:r w:rsidRPr="0050378E">
        <w:rPr>
          <w:rFonts w:ascii="United Sans Rg Lt" w:hAnsi="United Sans Rg Lt"/>
          <w:sz w:val="22"/>
          <w:szCs w:val="22"/>
          <w:lang w:val="pl-PL"/>
        </w:rPr>
        <w:t>.</w:t>
      </w:r>
      <w:r>
        <w:rPr>
          <w:rFonts w:ascii="United Sans Rg Lt" w:hAnsi="United Sans Rg Lt"/>
          <w:sz w:val="22"/>
          <w:szCs w:val="22"/>
          <w:lang w:val="pl-PL"/>
        </w:rPr>
        <w:t xml:space="preserve"> </w:t>
      </w:r>
      <w:proofErr w:type="spellStart"/>
      <w:r w:rsidRPr="0050378E">
        <w:rPr>
          <w:rFonts w:ascii="United Sans Rg Lt" w:hAnsi="United Sans Rg Lt"/>
          <w:sz w:val="22"/>
          <w:szCs w:val="22"/>
          <w:lang w:val="pl-PL"/>
        </w:rPr>
        <w:t>Farocki</w:t>
      </w:r>
      <w:proofErr w:type="spellEnd"/>
      <w:r w:rsidRPr="0050378E">
        <w:rPr>
          <w:rFonts w:ascii="United Sans Rg Lt" w:hAnsi="United Sans Rg Lt"/>
          <w:sz w:val="22"/>
          <w:szCs w:val="22"/>
          <w:lang w:val="pl-PL"/>
        </w:rPr>
        <w:t xml:space="preserve"> analizuje archiwalne ujęcia codziennego życia, powtarza wybrane sceny i wprowadza czarne plansze z komentarzami, by pokazać, co zostało przemilczane. Film podważa pozorną neutralność dokumentu i bada rolę kamery w kształtowaniu obrazu oraz refleksję nad pamięcią i prawdą historyczną.</w:t>
      </w:r>
    </w:p>
    <w:p w14:paraId="3066932A" w14:textId="77777777" w:rsidR="008762AA" w:rsidRPr="0050378E" w:rsidRDefault="008762AA" w:rsidP="008762AA">
      <w:pPr>
        <w:spacing w:before="240" w:line="360" w:lineRule="auto"/>
        <w:rPr>
          <w:rFonts w:ascii="United Sans Rg Lt" w:hAnsi="United Sans Rg Lt"/>
          <w:b/>
          <w:bCs/>
          <w:sz w:val="22"/>
          <w:szCs w:val="22"/>
          <w:lang w:val="pl-PL"/>
        </w:rPr>
      </w:pPr>
      <w:bookmarkStart w:id="0" w:name="_Hlk216268829"/>
      <w:bookmarkStart w:id="1" w:name="_Hlk216268687"/>
      <w:r w:rsidRPr="0050378E">
        <w:rPr>
          <w:rFonts w:ascii="United Sans Rg Lt" w:hAnsi="United Sans Rg Lt"/>
          <w:b/>
          <w:bCs/>
          <w:sz w:val="22"/>
          <w:szCs w:val="22"/>
          <w:lang w:val="pl-PL"/>
        </w:rPr>
        <w:t xml:space="preserve">Władysław Strzemiński </w:t>
      </w:r>
    </w:p>
    <w:p w14:paraId="6A286DD3" w14:textId="3998B720" w:rsidR="008762AA" w:rsidRPr="0050378E" w:rsidRDefault="008762AA" w:rsidP="008762AA">
      <w:pPr>
        <w:spacing w:line="360" w:lineRule="auto"/>
        <w:rPr>
          <w:rFonts w:ascii="United Sans Rg Lt" w:hAnsi="United Sans Rg Lt"/>
          <w:sz w:val="22"/>
          <w:szCs w:val="22"/>
          <w:lang w:val="pl-PL"/>
        </w:rPr>
      </w:pPr>
      <w:r>
        <w:rPr>
          <w:rFonts w:ascii="United Sans Rg Lt" w:hAnsi="United Sans Rg Lt"/>
          <w:sz w:val="22"/>
          <w:szCs w:val="22"/>
          <w:lang w:val="pl-PL"/>
        </w:rPr>
        <w:t>Tytuł</w:t>
      </w:r>
      <w:r w:rsidR="00695A42">
        <w:rPr>
          <w:rFonts w:ascii="United Sans Rg Lt" w:hAnsi="United Sans Rg Lt"/>
          <w:sz w:val="22"/>
          <w:szCs w:val="22"/>
          <w:lang w:val="pl-PL"/>
        </w:rPr>
        <w:t>y</w:t>
      </w:r>
      <w:r>
        <w:rPr>
          <w:rFonts w:ascii="United Sans Rg Lt" w:hAnsi="United Sans Rg Lt"/>
          <w:sz w:val="22"/>
          <w:szCs w:val="22"/>
          <w:lang w:val="pl-PL"/>
        </w:rPr>
        <w:t xml:space="preserve"> i rok powstania dzieł: „</w:t>
      </w:r>
      <w:r w:rsidRPr="008762AA">
        <w:rPr>
          <w:rFonts w:ascii="United Sans Rg Lt" w:hAnsi="United Sans Rg Lt"/>
          <w:sz w:val="22"/>
          <w:szCs w:val="22"/>
          <w:lang w:val="pl-PL"/>
        </w:rPr>
        <w:t>Wyrzuceni</w:t>
      </w:r>
      <w:r>
        <w:rPr>
          <w:rFonts w:ascii="United Sans Rg Lt" w:hAnsi="United Sans Rg Lt"/>
          <w:sz w:val="22"/>
          <w:szCs w:val="22"/>
          <w:lang w:val="pl-PL"/>
        </w:rPr>
        <w:t>”</w:t>
      </w:r>
      <w:r w:rsidRPr="008762AA">
        <w:rPr>
          <w:rFonts w:ascii="United Sans Rg Lt" w:hAnsi="United Sans Rg Lt"/>
          <w:sz w:val="22"/>
          <w:szCs w:val="22"/>
          <w:lang w:val="pl-PL"/>
        </w:rPr>
        <w:t xml:space="preserve">, </w:t>
      </w:r>
      <w:bookmarkEnd w:id="0"/>
      <w:r>
        <w:rPr>
          <w:rFonts w:ascii="United Sans Rg Lt" w:hAnsi="United Sans Rg Lt"/>
          <w:sz w:val="22"/>
          <w:szCs w:val="22"/>
          <w:lang w:val="pl-PL"/>
        </w:rPr>
        <w:t>„</w:t>
      </w:r>
      <w:r w:rsidRPr="008762AA">
        <w:rPr>
          <w:rFonts w:ascii="United Sans Rg Lt" w:hAnsi="United Sans Rg Lt"/>
          <w:sz w:val="22"/>
          <w:szCs w:val="22"/>
          <w:lang w:val="pl-PL"/>
        </w:rPr>
        <w:t>Na bruku</w:t>
      </w:r>
      <w:r>
        <w:rPr>
          <w:rFonts w:ascii="United Sans Rg Lt" w:hAnsi="United Sans Rg Lt"/>
          <w:sz w:val="22"/>
          <w:szCs w:val="22"/>
          <w:lang w:val="pl-PL"/>
        </w:rPr>
        <w:t>”</w:t>
      </w:r>
      <w:r w:rsidRPr="008762AA">
        <w:rPr>
          <w:rFonts w:ascii="United Sans Rg Lt" w:hAnsi="United Sans Rg Lt"/>
          <w:sz w:val="22"/>
          <w:szCs w:val="22"/>
          <w:lang w:val="pl-PL"/>
        </w:rPr>
        <w:t xml:space="preserve">, z cyklu: </w:t>
      </w:r>
      <w:r>
        <w:rPr>
          <w:rFonts w:ascii="United Sans Rg Lt" w:hAnsi="United Sans Rg Lt"/>
          <w:sz w:val="22"/>
          <w:szCs w:val="22"/>
          <w:lang w:val="pl-PL"/>
        </w:rPr>
        <w:t>„</w:t>
      </w:r>
      <w:r w:rsidRPr="008762AA">
        <w:rPr>
          <w:rFonts w:ascii="United Sans Rg Lt" w:hAnsi="United Sans Rg Lt"/>
          <w:sz w:val="22"/>
          <w:szCs w:val="22"/>
          <w:lang w:val="pl-PL"/>
        </w:rPr>
        <w:t>Deportacje</w:t>
      </w:r>
      <w:r>
        <w:rPr>
          <w:rFonts w:ascii="United Sans Rg Lt" w:hAnsi="United Sans Rg Lt"/>
          <w:sz w:val="22"/>
          <w:szCs w:val="22"/>
          <w:lang w:val="pl-PL"/>
        </w:rPr>
        <w:t>”</w:t>
      </w:r>
      <w:r w:rsidRPr="0050378E">
        <w:rPr>
          <w:rFonts w:ascii="United Sans Rg Lt" w:hAnsi="United Sans Rg Lt"/>
          <w:sz w:val="22"/>
          <w:szCs w:val="22"/>
          <w:lang w:val="pl-PL"/>
        </w:rPr>
        <w:t>, 1940</w:t>
      </w:r>
    </w:p>
    <w:p w14:paraId="2C0A2101" w14:textId="77777777" w:rsidR="008762AA" w:rsidRPr="0050378E" w:rsidRDefault="008762AA" w:rsidP="008762AA">
      <w:pPr>
        <w:spacing w:line="360" w:lineRule="auto"/>
        <w:rPr>
          <w:rFonts w:ascii="United Sans Rg Lt" w:hAnsi="United Sans Rg Lt"/>
          <w:sz w:val="22"/>
          <w:szCs w:val="22"/>
          <w:lang w:val="pl-PL"/>
        </w:rPr>
      </w:pPr>
      <w:r>
        <w:rPr>
          <w:rFonts w:ascii="United Sans Rg Lt" w:hAnsi="United Sans Rg Lt"/>
          <w:sz w:val="22"/>
          <w:szCs w:val="22"/>
          <w:lang w:val="pl-PL"/>
        </w:rPr>
        <w:t xml:space="preserve">Technika: </w:t>
      </w:r>
      <w:r w:rsidRPr="0050378E">
        <w:rPr>
          <w:rFonts w:ascii="United Sans Rg Lt" w:hAnsi="United Sans Rg Lt"/>
          <w:sz w:val="22"/>
          <w:szCs w:val="22"/>
          <w:lang w:val="pl-PL"/>
        </w:rPr>
        <w:t>papier, ołówek</w:t>
      </w:r>
    </w:p>
    <w:p w14:paraId="0D98DD0A" w14:textId="3C646DF3" w:rsidR="008762AA" w:rsidRDefault="008762AA" w:rsidP="008762AA">
      <w:pPr>
        <w:spacing w:line="360" w:lineRule="auto"/>
        <w:rPr>
          <w:rFonts w:ascii="United Sans Rg Lt" w:hAnsi="United Sans Rg Lt"/>
          <w:sz w:val="22"/>
          <w:szCs w:val="22"/>
          <w:lang w:val="pl-PL"/>
        </w:rPr>
      </w:pPr>
      <w:r w:rsidRPr="0050378E">
        <w:rPr>
          <w:rFonts w:ascii="United Sans Rg Lt" w:hAnsi="United Sans Rg Lt"/>
          <w:sz w:val="22"/>
          <w:szCs w:val="22"/>
          <w:lang w:val="pl-PL"/>
        </w:rPr>
        <w:t>Strzemiński spędził pierwszą zimę II wojny światowej w rodzinnym miasteczku na Kresach Wschodnich. Był świadkiem masowych deportacji Polaków do ZSRR i uwiecznił te wydarzenia w cyklu rysunków.</w:t>
      </w:r>
      <w:r>
        <w:rPr>
          <w:rFonts w:ascii="United Sans Rg Lt" w:hAnsi="United Sans Rg Lt"/>
          <w:sz w:val="22"/>
          <w:szCs w:val="22"/>
          <w:lang w:val="pl-PL"/>
        </w:rPr>
        <w:t xml:space="preserve"> </w:t>
      </w:r>
      <w:r w:rsidRPr="0050378E">
        <w:rPr>
          <w:rFonts w:ascii="United Sans Rg Lt" w:hAnsi="United Sans Rg Lt"/>
          <w:sz w:val="22"/>
          <w:szCs w:val="22"/>
          <w:lang w:val="pl-PL"/>
        </w:rPr>
        <w:t xml:space="preserve">Jego rysunki pokazują cierpienie i grozę wojny, podobnie jak pejzaże dokumentują miejsce i czas. Choć artysta nie mógł aktywnie sprzeciwić się wojennej rzeczywistości, obserwacja i rola </w:t>
      </w:r>
      <w:r w:rsidRPr="0050378E">
        <w:rPr>
          <w:rFonts w:ascii="United Sans Rg Lt" w:hAnsi="United Sans Rg Lt"/>
          <w:sz w:val="22"/>
          <w:szCs w:val="22"/>
          <w:lang w:val="pl-PL"/>
        </w:rPr>
        <w:lastRenderedPageBreak/>
        <w:t>świadka pozwoliły mu zachować moralną postawę. Patrzenie i zapisywanie tego, co widział, było sposobem zachowania godności w trudnych czasach.</w:t>
      </w:r>
    </w:p>
    <w:p w14:paraId="34F86B34" w14:textId="0697EE2D" w:rsidR="0058161C" w:rsidRPr="0050378E" w:rsidRDefault="0058161C" w:rsidP="008762AA">
      <w:pPr>
        <w:spacing w:before="240" w:line="360" w:lineRule="auto"/>
        <w:rPr>
          <w:rFonts w:ascii="United Sans Rg Lt" w:hAnsi="United Sans Rg Lt"/>
          <w:b/>
          <w:bCs/>
          <w:sz w:val="22"/>
          <w:szCs w:val="22"/>
          <w:lang w:val="pl-PL"/>
        </w:rPr>
      </w:pPr>
      <w:r w:rsidRPr="0050378E">
        <w:rPr>
          <w:rFonts w:ascii="United Sans Rg Lt" w:hAnsi="United Sans Rg Lt"/>
          <w:b/>
          <w:bCs/>
          <w:sz w:val="22"/>
          <w:szCs w:val="22"/>
          <w:lang w:val="pl-PL"/>
        </w:rPr>
        <w:t xml:space="preserve">Zbigniew Libera </w:t>
      </w:r>
    </w:p>
    <w:p w14:paraId="52A72A27" w14:textId="3000755E" w:rsidR="0058161C" w:rsidRPr="0050378E" w:rsidRDefault="008762AA" w:rsidP="0050378E">
      <w:pPr>
        <w:spacing w:line="360" w:lineRule="auto"/>
        <w:rPr>
          <w:rFonts w:ascii="United Sans Rg Lt" w:hAnsi="United Sans Rg Lt"/>
          <w:sz w:val="22"/>
          <w:szCs w:val="22"/>
          <w:lang w:val="pl-PL"/>
        </w:rPr>
      </w:pPr>
      <w:r>
        <w:rPr>
          <w:rFonts w:ascii="United Sans Rg Lt" w:hAnsi="United Sans Rg Lt"/>
          <w:sz w:val="22"/>
          <w:szCs w:val="22"/>
          <w:lang w:val="pl-PL"/>
        </w:rPr>
        <w:t>Tytuł i rok powstania dzieła: „</w:t>
      </w:r>
      <w:r w:rsidR="0058161C" w:rsidRPr="008762AA">
        <w:rPr>
          <w:rFonts w:ascii="United Sans Rg Lt" w:hAnsi="United Sans Rg Lt"/>
          <w:sz w:val="22"/>
          <w:szCs w:val="22"/>
          <w:lang w:val="pl-PL"/>
        </w:rPr>
        <w:t>Nepal</w:t>
      </w:r>
      <w:r>
        <w:rPr>
          <w:rFonts w:ascii="United Sans Rg Lt" w:hAnsi="United Sans Rg Lt"/>
          <w:sz w:val="22"/>
          <w:szCs w:val="22"/>
          <w:lang w:val="pl-PL"/>
        </w:rPr>
        <w:t>”</w:t>
      </w:r>
      <w:r w:rsidR="0058161C" w:rsidRPr="0050378E">
        <w:rPr>
          <w:rFonts w:ascii="United Sans Rg Lt" w:hAnsi="United Sans Rg Lt"/>
          <w:sz w:val="22"/>
          <w:szCs w:val="22"/>
          <w:lang w:val="pl-PL"/>
        </w:rPr>
        <w:t xml:space="preserve">, z cyklu: </w:t>
      </w:r>
      <w:r w:rsidRPr="008762AA">
        <w:rPr>
          <w:rFonts w:ascii="United Sans Rg Lt" w:hAnsi="United Sans Rg Lt"/>
          <w:sz w:val="22"/>
          <w:szCs w:val="22"/>
          <w:lang w:val="pl-PL"/>
        </w:rPr>
        <w:t>„</w:t>
      </w:r>
      <w:r w:rsidR="0058161C" w:rsidRPr="008762AA">
        <w:rPr>
          <w:rFonts w:ascii="United Sans Rg Lt" w:hAnsi="United Sans Rg Lt"/>
          <w:sz w:val="22"/>
          <w:szCs w:val="22"/>
          <w:lang w:val="pl-PL"/>
        </w:rPr>
        <w:t>Pozytywy</w:t>
      </w:r>
      <w:r>
        <w:rPr>
          <w:rFonts w:ascii="United Sans Rg Lt" w:hAnsi="United Sans Rg Lt"/>
          <w:sz w:val="22"/>
          <w:szCs w:val="22"/>
          <w:lang w:val="pl-PL"/>
        </w:rPr>
        <w:t>”</w:t>
      </w:r>
      <w:r w:rsidR="0058161C" w:rsidRPr="0050378E">
        <w:rPr>
          <w:rFonts w:ascii="United Sans Rg Lt" w:hAnsi="United Sans Rg Lt"/>
          <w:sz w:val="22"/>
          <w:szCs w:val="22"/>
          <w:lang w:val="pl-PL"/>
        </w:rPr>
        <w:t>, 2003</w:t>
      </w:r>
    </w:p>
    <w:bookmarkEnd w:id="1"/>
    <w:p w14:paraId="5BC52B10" w14:textId="6BBE38D1" w:rsidR="0058161C" w:rsidRPr="0050378E" w:rsidRDefault="008762AA" w:rsidP="0050378E">
      <w:pPr>
        <w:spacing w:line="360" w:lineRule="auto"/>
        <w:rPr>
          <w:rFonts w:ascii="United Sans Rg Lt" w:hAnsi="United Sans Rg Lt"/>
          <w:sz w:val="22"/>
          <w:szCs w:val="22"/>
          <w:lang w:val="pl-PL"/>
        </w:rPr>
      </w:pPr>
      <w:r>
        <w:rPr>
          <w:rFonts w:ascii="United Sans Rg Lt" w:hAnsi="United Sans Rg Lt"/>
          <w:sz w:val="22"/>
          <w:szCs w:val="22"/>
          <w:lang w:val="pl-PL"/>
        </w:rPr>
        <w:t xml:space="preserve">Technika: </w:t>
      </w:r>
      <w:r w:rsidR="0058161C" w:rsidRPr="0050378E">
        <w:rPr>
          <w:rFonts w:ascii="United Sans Rg Lt" w:hAnsi="United Sans Rg Lt"/>
          <w:sz w:val="22"/>
          <w:szCs w:val="22"/>
          <w:lang w:val="pl-PL"/>
        </w:rPr>
        <w:t>fotografia czarno-biała, papier, pleksiglas</w:t>
      </w:r>
    </w:p>
    <w:p w14:paraId="6E44D0B3" w14:textId="2AE6EC38" w:rsidR="0058161C" w:rsidRDefault="0050378E" w:rsidP="0050378E">
      <w:pPr>
        <w:spacing w:line="360" w:lineRule="auto"/>
        <w:rPr>
          <w:rFonts w:ascii="United Sans Rg Lt" w:hAnsi="United Sans Rg Lt"/>
          <w:sz w:val="22"/>
          <w:szCs w:val="22"/>
          <w:lang w:val="pl-PL"/>
        </w:rPr>
      </w:pPr>
      <w:r w:rsidRPr="0050378E">
        <w:rPr>
          <w:rFonts w:ascii="United Sans Rg Lt" w:hAnsi="United Sans Rg Lt"/>
          <w:sz w:val="22"/>
          <w:szCs w:val="22"/>
          <w:lang w:val="pl-PL"/>
        </w:rPr>
        <w:t>W cyklu Pozytywy Zbigniew Libera odtwarza znane fotografie dokumentujące XX-wieczne okrucieństwa, pokazując zamiast przemocy jej wyobrażone, spokojne wersje. Artysta nie umniejsza tragedii, lecz ujawnia, jak obrazy wpływają na naszą zbiorową świadomość. Pozytywy stawiają pytanie, czy możliwe jest odzyskanie wyobraźni wobec cierpienia utrwalonego w kulturze wizualnej.</w:t>
      </w:r>
    </w:p>
    <w:sectPr w:rsidR="0058161C">
      <w:pgSz w:w="11906" w:h="16838"/>
      <w:pgMar w:top="1417" w:right="1417" w:bottom="1417" w:left="1417" w:header="708" w:footer="708" w:gutter="0"/>
      <w:pgNumType w:start="1"/>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w:panose1 w:val="02020603050405020304"/>
    <w:charset w:val="00"/>
    <w:family w:val="roman"/>
    <w:pitch w:val="variable"/>
    <w:sig w:usb0="00000003" w:usb1="00000000" w:usb2="00000000" w:usb3="00000000" w:csb0="00000001" w:csb1="00000000"/>
  </w:font>
  <w:font w:name="United Sans Rg Lt">
    <w:altName w:val="Calibri"/>
    <w:panose1 w:val="00000000000000000000"/>
    <w:charset w:val="00"/>
    <w:family w:val="modern"/>
    <w:notTrueType/>
    <w:pitch w:val="variable"/>
    <w:sig w:usb0="800000AF" w:usb1="5000004A" w:usb2="00000000" w:usb3="00000000" w:csb0="0000009B" w:csb1="00000000"/>
  </w:font>
  <w:font w:name="Calibri">
    <w:panose1 w:val="020F0502020204030204"/>
    <w:charset w:val="EE"/>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77D18"/>
    <w:rsid w:val="00012657"/>
    <w:rsid w:val="00050525"/>
    <w:rsid w:val="00071AC2"/>
    <w:rsid w:val="00086828"/>
    <w:rsid w:val="000D276C"/>
    <w:rsid w:val="00174DD1"/>
    <w:rsid w:val="002013F4"/>
    <w:rsid w:val="00203115"/>
    <w:rsid w:val="00203550"/>
    <w:rsid w:val="002642C6"/>
    <w:rsid w:val="002700F3"/>
    <w:rsid w:val="00271737"/>
    <w:rsid w:val="002909A9"/>
    <w:rsid w:val="0029443C"/>
    <w:rsid w:val="002A1033"/>
    <w:rsid w:val="002B4113"/>
    <w:rsid w:val="002C223B"/>
    <w:rsid w:val="002E039C"/>
    <w:rsid w:val="00311BFF"/>
    <w:rsid w:val="00330D35"/>
    <w:rsid w:val="00330F2C"/>
    <w:rsid w:val="00341BC8"/>
    <w:rsid w:val="003442A4"/>
    <w:rsid w:val="00362910"/>
    <w:rsid w:val="0037688D"/>
    <w:rsid w:val="003A48DE"/>
    <w:rsid w:val="003D73CC"/>
    <w:rsid w:val="004027FE"/>
    <w:rsid w:val="00402F1D"/>
    <w:rsid w:val="00425A7B"/>
    <w:rsid w:val="00441246"/>
    <w:rsid w:val="00492F2E"/>
    <w:rsid w:val="004A657E"/>
    <w:rsid w:val="004B0B05"/>
    <w:rsid w:val="0050378E"/>
    <w:rsid w:val="00561275"/>
    <w:rsid w:val="0058161C"/>
    <w:rsid w:val="005E3324"/>
    <w:rsid w:val="005F45A1"/>
    <w:rsid w:val="00621AA1"/>
    <w:rsid w:val="006350B9"/>
    <w:rsid w:val="00647237"/>
    <w:rsid w:val="00674EE7"/>
    <w:rsid w:val="00695A42"/>
    <w:rsid w:val="006A7AE4"/>
    <w:rsid w:val="006B1F43"/>
    <w:rsid w:val="006E10EF"/>
    <w:rsid w:val="00717765"/>
    <w:rsid w:val="00740B4E"/>
    <w:rsid w:val="00745A61"/>
    <w:rsid w:val="00746C25"/>
    <w:rsid w:val="00761DE7"/>
    <w:rsid w:val="00772A36"/>
    <w:rsid w:val="007E0BD8"/>
    <w:rsid w:val="008366F4"/>
    <w:rsid w:val="00860FCE"/>
    <w:rsid w:val="00863FFD"/>
    <w:rsid w:val="008762AA"/>
    <w:rsid w:val="00877D18"/>
    <w:rsid w:val="008823CF"/>
    <w:rsid w:val="00890335"/>
    <w:rsid w:val="008A4EFD"/>
    <w:rsid w:val="0094172B"/>
    <w:rsid w:val="00962FC8"/>
    <w:rsid w:val="00965645"/>
    <w:rsid w:val="00970C67"/>
    <w:rsid w:val="0098751C"/>
    <w:rsid w:val="009C0864"/>
    <w:rsid w:val="009D61DB"/>
    <w:rsid w:val="00A12DC1"/>
    <w:rsid w:val="00A55BF1"/>
    <w:rsid w:val="00A96F9A"/>
    <w:rsid w:val="00AD0EEE"/>
    <w:rsid w:val="00B632FD"/>
    <w:rsid w:val="00B76B81"/>
    <w:rsid w:val="00B85457"/>
    <w:rsid w:val="00B97170"/>
    <w:rsid w:val="00BB350C"/>
    <w:rsid w:val="00C42B60"/>
    <w:rsid w:val="00C862D3"/>
    <w:rsid w:val="00D3360C"/>
    <w:rsid w:val="00DA29D3"/>
    <w:rsid w:val="00DA324C"/>
    <w:rsid w:val="00DD2A6A"/>
    <w:rsid w:val="00DD6F7D"/>
    <w:rsid w:val="00E07250"/>
    <w:rsid w:val="00E16655"/>
    <w:rsid w:val="00E25871"/>
    <w:rsid w:val="00E561CB"/>
    <w:rsid w:val="00E64274"/>
    <w:rsid w:val="00F0574E"/>
    <w:rsid w:val="00F827C5"/>
    <w:rsid w:val="00FB5250"/>
    <w:rsid w:val="00FC1086"/>
    <w:rsid w:val="00FF3078"/>
  </w:rsids>
  <m:mathPr>
    <m:mathFont m:val="Cambria Math"/>
    <m:brkBin m:val="before"/>
    <m:brkBinSub m:val="--"/>
    <m:smallFrac m:val="0"/>
    <m:dispDef/>
    <m:lMargin m:val="0"/>
    <m:rMargin m:val="0"/>
    <m:defJc m:val="centerGroup"/>
    <m:wrapIndent m:val="1440"/>
    <m:intLim m:val="subSup"/>
    <m:naryLim m:val="undOvr"/>
  </m:mathPr>
  <w:themeFontLang w:val="pl-PL"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97CFA4"/>
  <w15:docId w15:val="{47211B54-DDA0-493C-9F9F-770B714E40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w:eastAsia="Times" w:hAnsi="Times" w:cs="Times"/>
        <w:sz w:val="18"/>
        <w:szCs w:val="18"/>
        <w:lang w:val="en"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uiPriority w:val="9"/>
    <w:qFormat/>
    <w:rsid w:val="0037688D"/>
    <w:pPr>
      <w:keepNext/>
      <w:keepLines/>
      <w:spacing w:before="360" w:after="80" w:line="259" w:lineRule="auto"/>
      <w:outlineLvl w:val="0"/>
    </w:pPr>
    <w:rPr>
      <w:rFonts w:ascii="United Sans Rg Lt" w:eastAsia="Calibri" w:hAnsi="United Sans Rg Lt" w:cs="Calibri"/>
      <w:color w:val="2F5496"/>
      <w:sz w:val="40"/>
      <w:szCs w:val="40"/>
    </w:rPr>
  </w:style>
  <w:style w:type="paragraph" w:styleId="Nagwek2">
    <w:name w:val="heading 2"/>
    <w:basedOn w:val="Normalny"/>
    <w:next w:val="Normalny"/>
    <w:uiPriority w:val="9"/>
    <w:unhideWhenUsed/>
    <w:qFormat/>
    <w:pPr>
      <w:keepNext/>
      <w:keepLines/>
      <w:spacing w:before="160" w:after="80" w:line="259" w:lineRule="auto"/>
      <w:outlineLvl w:val="1"/>
    </w:pPr>
    <w:rPr>
      <w:rFonts w:ascii="Calibri" w:eastAsia="Calibri" w:hAnsi="Calibri" w:cs="Calibri"/>
      <w:color w:val="2F5496"/>
      <w:sz w:val="32"/>
      <w:szCs w:val="32"/>
    </w:rPr>
  </w:style>
  <w:style w:type="paragraph" w:styleId="Nagwek3">
    <w:name w:val="heading 3"/>
    <w:basedOn w:val="Normalny"/>
    <w:next w:val="Normalny"/>
    <w:uiPriority w:val="9"/>
    <w:semiHidden/>
    <w:unhideWhenUsed/>
    <w:qFormat/>
    <w:pPr>
      <w:keepNext/>
      <w:keepLines/>
      <w:spacing w:before="160" w:after="80" w:line="259" w:lineRule="auto"/>
      <w:outlineLvl w:val="2"/>
    </w:pPr>
    <w:rPr>
      <w:rFonts w:ascii="Calibri" w:eastAsia="Calibri" w:hAnsi="Calibri" w:cs="Calibri"/>
      <w:color w:val="2F5496"/>
      <w:sz w:val="28"/>
      <w:szCs w:val="28"/>
    </w:rPr>
  </w:style>
  <w:style w:type="paragraph" w:styleId="Nagwek4">
    <w:name w:val="heading 4"/>
    <w:basedOn w:val="Normalny"/>
    <w:next w:val="Normalny"/>
    <w:uiPriority w:val="9"/>
    <w:semiHidden/>
    <w:unhideWhenUsed/>
    <w:qFormat/>
    <w:pPr>
      <w:keepNext/>
      <w:keepLines/>
      <w:spacing w:before="80" w:after="40" w:line="259" w:lineRule="auto"/>
      <w:outlineLvl w:val="3"/>
    </w:pPr>
    <w:rPr>
      <w:rFonts w:ascii="Calibri" w:eastAsia="Calibri" w:hAnsi="Calibri" w:cs="Calibri"/>
      <w:i/>
      <w:color w:val="2F5496"/>
      <w:sz w:val="22"/>
      <w:szCs w:val="22"/>
    </w:rPr>
  </w:style>
  <w:style w:type="paragraph" w:styleId="Nagwek5">
    <w:name w:val="heading 5"/>
    <w:basedOn w:val="Normalny"/>
    <w:next w:val="Normalny"/>
    <w:uiPriority w:val="9"/>
    <w:semiHidden/>
    <w:unhideWhenUsed/>
    <w:qFormat/>
    <w:pPr>
      <w:keepNext/>
      <w:keepLines/>
      <w:spacing w:before="80" w:after="40" w:line="259" w:lineRule="auto"/>
      <w:outlineLvl w:val="4"/>
    </w:pPr>
    <w:rPr>
      <w:rFonts w:ascii="Calibri" w:eastAsia="Calibri" w:hAnsi="Calibri" w:cs="Calibri"/>
      <w:color w:val="2F5496"/>
      <w:sz w:val="22"/>
      <w:szCs w:val="22"/>
    </w:rPr>
  </w:style>
  <w:style w:type="paragraph" w:styleId="Nagwek6">
    <w:name w:val="heading 6"/>
    <w:basedOn w:val="Normalny"/>
    <w:next w:val="Normalny"/>
    <w:uiPriority w:val="9"/>
    <w:semiHidden/>
    <w:unhideWhenUsed/>
    <w:qFormat/>
    <w:pPr>
      <w:keepNext/>
      <w:keepLines/>
      <w:spacing w:before="40" w:line="259" w:lineRule="auto"/>
      <w:outlineLvl w:val="5"/>
    </w:pPr>
    <w:rPr>
      <w:rFonts w:ascii="Calibri" w:eastAsia="Calibri" w:hAnsi="Calibri" w:cs="Calibri"/>
      <w:i/>
      <w:color w:val="595959"/>
      <w:sz w:val="22"/>
      <w:szCs w:val="22"/>
    </w:rPr>
  </w:style>
  <w:style w:type="paragraph" w:styleId="Nagwek7">
    <w:name w:val="heading 7"/>
    <w:link w:val="Nagwek7Znak"/>
    <w:uiPriority w:val="9"/>
    <w:semiHidden/>
    <w:unhideWhenUsed/>
    <w:qFormat/>
    <w:rsid w:val="001D231B"/>
    <w:pPr>
      <w:keepNext/>
      <w:keepLines/>
      <w:spacing w:before="40" w:line="259" w:lineRule="auto"/>
      <w:outlineLvl w:val="6"/>
    </w:pPr>
    <w:rPr>
      <w:rFonts w:asciiTheme="minorHAnsi" w:eastAsiaTheme="majorEastAsia" w:hAnsiTheme="minorHAnsi" w:cstheme="majorBidi"/>
      <w:color w:val="595959" w:themeColor="text1" w:themeTint="A6"/>
      <w:kern w:val="2"/>
      <w:sz w:val="22"/>
      <w:szCs w:val="22"/>
      <w:lang w:eastAsia="en-US"/>
    </w:rPr>
  </w:style>
  <w:style w:type="paragraph" w:styleId="Nagwek8">
    <w:name w:val="heading 8"/>
    <w:link w:val="Nagwek8Znak"/>
    <w:uiPriority w:val="9"/>
    <w:semiHidden/>
    <w:unhideWhenUsed/>
    <w:qFormat/>
    <w:rsid w:val="001D231B"/>
    <w:pPr>
      <w:keepNext/>
      <w:keepLines/>
      <w:spacing w:line="259" w:lineRule="auto"/>
      <w:outlineLvl w:val="7"/>
    </w:pPr>
    <w:rPr>
      <w:rFonts w:asciiTheme="minorHAnsi" w:eastAsiaTheme="majorEastAsia" w:hAnsiTheme="minorHAnsi" w:cstheme="majorBidi"/>
      <w:i/>
      <w:iCs/>
      <w:color w:val="272727" w:themeColor="text1" w:themeTint="D8"/>
      <w:kern w:val="2"/>
      <w:sz w:val="22"/>
      <w:szCs w:val="22"/>
      <w:lang w:eastAsia="en-US"/>
    </w:rPr>
  </w:style>
  <w:style w:type="paragraph" w:styleId="Nagwek9">
    <w:name w:val="heading 9"/>
    <w:link w:val="Nagwek9Znak"/>
    <w:uiPriority w:val="9"/>
    <w:semiHidden/>
    <w:unhideWhenUsed/>
    <w:qFormat/>
    <w:rsid w:val="001D231B"/>
    <w:pPr>
      <w:keepNext/>
      <w:keepLines/>
      <w:spacing w:line="259" w:lineRule="auto"/>
      <w:outlineLvl w:val="8"/>
    </w:pPr>
    <w:rPr>
      <w:rFonts w:asciiTheme="minorHAnsi" w:eastAsiaTheme="majorEastAsia" w:hAnsiTheme="minorHAnsi" w:cstheme="majorBidi"/>
      <w:color w:val="272727" w:themeColor="text1" w:themeTint="D8"/>
      <w:kern w:val="2"/>
      <w:sz w:val="22"/>
      <w:szCs w:val="22"/>
      <w:lang w:eastAsia="en-U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ytu">
    <w:name w:val="Title"/>
    <w:basedOn w:val="Normalny"/>
    <w:next w:val="Normalny"/>
    <w:uiPriority w:val="10"/>
    <w:qFormat/>
    <w:pPr>
      <w:spacing w:after="80"/>
    </w:pPr>
    <w:rPr>
      <w:rFonts w:ascii="Calibri" w:eastAsia="Calibri" w:hAnsi="Calibri" w:cs="Calibri"/>
      <w:sz w:val="56"/>
      <w:szCs w:val="56"/>
    </w:rPr>
  </w:style>
  <w:style w:type="character" w:customStyle="1" w:styleId="Nagwek1Znak">
    <w:name w:val="Nagłówek 1 Znak"/>
    <w:basedOn w:val="Domylnaczcionkaakapitu"/>
    <w:uiPriority w:val="9"/>
    <w:rsid w:val="001D231B"/>
    <w:rPr>
      <w:rFonts w:asciiTheme="majorHAnsi" w:eastAsiaTheme="majorEastAsia" w:hAnsiTheme="majorHAnsi" w:cstheme="majorBidi"/>
      <w:color w:val="2F5496" w:themeColor="accent1" w:themeShade="BF"/>
      <w:sz w:val="40"/>
      <w:szCs w:val="40"/>
      <w:lang w:val="en-GB"/>
    </w:rPr>
  </w:style>
  <w:style w:type="character" w:customStyle="1" w:styleId="Nagwek2Znak">
    <w:name w:val="Nagłówek 2 Znak"/>
    <w:basedOn w:val="Domylnaczcionkaakapitu"/>
    <w:uiPriority w:val="9"/>
    <w:semiHidden/>
    <w:rsid w:val="001D231B"/>
    <w:rPr>
      <w:rFonts w:asciiTheme="majorHAnsi" w:eastAsiaTheme="majorEastAsia" w:hAnsiTheme="majorHAnsi" w:cstheme="majorBidi"/>
      <w:color w:val="2F5496" w:themeColor="accent1" w:themeShade="BF"/>
      <w:sz w:val="32"/>
      <w:szCs w:val="32"/>
      <w:lang w:val="en-GB"/>
    </w:rPr>
  </w:style>
  <w:style w:type="character" w:customStyle="1" w:styleId="Nagwek3Znak">
    <w:name w:val="Nagłówek 3 Znak"/>
    <w:basedOn w:val="Domylnaczcionkaakapitu"/>
    <w:uiPriority w:val="9"/>
    <w:semiHidden/>
    <w:rsid w:val="001D231B"/>
    <w:rPr>
      <w:rFonts w:eastAsiaTheme="majorEastAsia" w:cstheme="majorBidi"/>
      <w:color w:val="2F5496" w:themeColor="accent1" w:themeShade="BF"/>
      <w:sz w:val="28"/>
      <w:szCs w:val="28"/>
      <w:lang w:val="en-GB"/>
    </w:rPr>
  </w:style>
  <w:style w:type="character" w:customStyle="1" w:styleId="Nagwek4Znak">
    <w:name w:val="Nagłówek 4 Znak"/>
    <w:basedOn w:val="Domylnaczcionkaakapitu"/>
    <w:uiPriority w:val="9"/>
    <w:semiHidden/>
    <w:rsid w:val="001D231B"/>
    <w:rPr>
      <w:rFonts w:eastAsiaTheme="majorEastAsia" w:cstheme="majorBidi"/>
      <w:i/>
      <w:iCs/>
      <w:color w:val="2F5496" w:themeColor="accent1" w:themeShade="BF"/>
      <w:lang w:val="en-GB"/>
    </w:rPr>
  </w:style>
  <w:style w:type="character" w:customStyle="1" w:styleId="Nagwek5Znak">
    <w:name w:val="Nagłówek 5 Znak"/>
    <w:basedOn w:val="Domylnaczcionkaakapitu"/>
    <w:uiPriority w:val="9"/>
    <w:semiHidden/>
    <w:rsid w:val="001D231B"/>
    <w:rPr>
      <w:rFonts w:eastAsiaTheme="majorEastAsia" w:cstheme="majorBidi"/>
      <w:color w:val="2F5496" w:themeColor="accent1" w:themeShade="BF"/>
      <w:lang w:val="en-GB"/>
    </w:rPr>
  </w:style>
  <w:style w:type="character" w:customStyle="1" w:styleId="Nagwek6Znak">
    <w:name w:val="Nagłówek 6 Znak"/>
    <w:basedOn w:val="Domylnaczcionkaakapitu"/>
    <w:uiPriority w:val="9"/>
    <w:semiHidden/>
    <w:rsid w:val="001D231B"/>
    <w:rPr>
      <w:rFonts w:eastAsiaTheme="majorEastAsia" w:cstheme="majorBidi"/>
      <w:i/>
      <w:iCs/>
      <w:color w:val="595959" w:themeColor="text1" w:themeTint="A6"/>
      <w:lang w:val="en-GB"/>
    </w:rPr>
  </w:style>
  <w:style w:type="character" w:customStyle="1" w:styleId="Nagwek7Znak">
    <w:name w:val="Nagłówek 7 Znak"/>
    <w:basedOn w:val="Domylnaczcionkaakapitu"/>
    <w:link w:val="Nagwek7"/>
    <w:uiPriority w:val="9"/>
    <w:semiHidden/>
    <w:rsid w:val="001D231B"/>
    <w:rPr>
      <w:rFonts w:eastAsiaTheme="majorEastAsia" w:cstheme="majorBidi"/>
      <w:color w:val="595959" w:themeColor="text1" w:themeTint="A6"/>
      <w:lang w:val="en-GB"/>
    </w:rPr>
  </w:style>
  <w:style w:type="character" w:customStyle="1" w:styleId="Nagwek8Znak">
    <w:name w:val="Nagłówek 8 Znak"/>
    <w:basedOn w:val="Domylnaczcionkaakapitu"/>
    <w:link w:val="Nagwek8"/>
    <w:uiPriority w:val="9"/>
    <w:semiHidden/>
    <w:rsid w:val="001D231B"/>
    <w:rPr>
      <w:rFonts w:eastAsiaTheme="majorEastAsia" w:cstheme="majorBidi"/>
      <w:i/>
      <w:iCs/>
      <w:color w:val="272727" w:themeColor="text1" w:themeTint="D8"/>
      <w:lang w:val="en-GB"/>
    </w:rPr>
  </w:style>
  <w:style w:type="character" w:customStyle="1" w:styleId="Nagwek9Znak">
    <w:name w:val="Nagłówek 9 Znak"/>
    <w:basedOn w:val="Domylnaczcionkaakapitu"/>
    <w:link w:val="Nagwek9"/>
    <w:uiPriority w:val="9"/>
    <w:semiHidden/>
    <w:rsid w:val="001D231B"/>
    <w:rPr>
      <w:rFonts w:eastAsiaTheme="majorEastAsia" w:cstheme="majorBidi"/>
      <w:color w:val="272727" w:themeColor="text1" w:themeTint="D8"/>
      <w:lang w:val="en-GB"/>
    </w:rPr>
  </w:style>
  <w:style w:type="character" w:customStyle="1" w:styleId="TytuZnak">
    <w:name w:val="Tytuł Znak"/>
    <w:basedOn w:val="Domylnaczcionkaakapitu"/>
    <w:uiPriority w:val="10"/>
    <w:rsid w:val="001D231B"/>
    <w:rPr>
      <w:rFonts w:asciiTheme="majorHAnsi" w:eastAsiaTheme="majorEastAsia" w:hAnsiTheme="majorHAnsi" w:cstheme="majorBidi"/>
      <w:spacing w:val="-10"/>
      <w:kern w:val="28"/>
      <w:sz w:val="56"/>
      <w:szCs w:val="56"/>
      <w:lang w:val="en-GB"/>
    </w:rPr>
  </w:style>
  <w:style w:type="character" w:customStyle="1" w:styleId="PodtytuZnak">
    <w:name w:val="Podtytuł Znak"/>
    <w:basedOn w:val="Domylnaczcionkaakapitu"/>
    <w:uiPriority w:val="11"/>
    <w:rsid w:val="001D231B"/>
    <w:rPr>
      <w:rFonts w:eastAsiaTheme="majorEastAsia" w:cstheme="majorBidi"/>
      <w:color w:val="595959" w:themeColor="text1" w:themeTint="A6"/>
      <w:spacing w:val="15"/>
      <w:sz w:val="28"/>
      <w:szCs w:val="28"/>
      <w:lang w:val="en-GB"/>
    </w:rPr>
  </w:style>
  <w:style w:type="paragraph" w:styleId="Cytat">
    <w:name w:val="Quote"/>
    <w:link w:val="CytatZnak"/>
    <w:uiPriority w:val="29"/>
    <w:qFormat/>
    <w:rsid w:val="001D231B"/>
    <w:pPr>
      <w:spacing w:before="160" w:after="160" w:line="259" w:lineRule="auto"/>
      <w:jc w:val="center"/>
    </w:pPr>
    <w:rPr>
      <w:rFonts w:asciiTheme="minorHAnsi" w:eastAsiaTheme="minorHAnsi" w:hAnsiTheme="minorHAnsi" w:cstheme="minorBidi"/>
      <w:i/>
      <w:iCs/>
      <w:color w:val="404040" w:themeColor="text1" w:themeTint="BF"/>
      <w:kern w:val="2"/>
      <w:sz w:val="22"/>
      <w:szCs w:val="22"/>
      <w:lang w:eastAsia="en-US"/>
    </w:rPr>
  </w:style>
  <w:style w:type="character" w:customStyle="1" w:styleId="CytatZnak">
    <w:name w:val="Cytat Znak"/>
    <w:basedOn w:val="Domylnaczcionkaakapitu"/>
    <w:link w:val="Cytat"/>
    <w:uiPriority w:val="29"/>
    <w:rsid w:val="001D231B"/>
    <w:rPr>
      <w:i/>
      <w:iCs/>
      <w:color w:val="404040" w:themeColor="text1" w:themeTint="BF"/>
      <w:lang w:val="en-GB"/>
    </w:rPr>
  </w:style>
  <w:style w:type="paragraph" w:styleId="Akapitzlist">
    <w:name w:val="List Paragraph"/>
    <w:uiPriority w:val="34"/>
    <w:qFormat/>
    <w:rsid w:val="001D231B"/>
    <w:pPr>
      <w:spacing w:after="160" w:line="259" w:lineRule="auto"/>
      <w:ind w:left="720"/>
      <w:contextualSpacing/>
    </w:pPr>
    <w:rPr>
      <w:rFonts w:asciiTheme="minorHAnsi" w:eastAsiaTheme="minorHAnsi" w:hAnsiTheme="minorHAnsi" w:cstheme="minorBidi"/>
      <w:kern w:val="2"/>
      <w:sz w:val="22"/>
      <w:szCs w:val="22"/>
      <w:lang w:eastAsia="en-US"/>
    </w:rPr>
  </w:style>
  <w:style w:type="character" w:styleId="Wyrnienieintensywne">
    <w:name w:val="Intense Emphasis"/>
    <w:basedOn w:val="Domylnaczcionkaakapitu"/>
    <w:uiPriority w:val="21"/>
    <w:qFormat/>
    <w:rsid w:val="001D231B"/>
    <w:rPr>
      <w:i/>
      <w:iCs/>
      <w:color w:val="2F5496" w:themeColor="accent1" w:themeShade="BF"/>
    </w:rPr>
  </w:style>
  <w:style w:type="paragraph" w:styleId="Cytatintensywny">
    <w:name w:val="Intense Quote"/>
    <w:link w:val="CytatintensywnyZnak"/>
    <w:uiPriority w:val="30"/>
    <w:qFormat/>
    <w:rsid w:val="001D231B"/>
    <w:pPr>
      <w:pBdr>
        <w:top w:val="single" w:sz="4" w:space="10" w:color="2F5496" w:themeColor="accent1" w:themeShade="BF"/>
        <w:bottom w:val="single" w:sz="4" w:space="10" w:color="2F5496" w:themeColor="accent1" w:themeShade="BF"/>
      </w:pBdr>
      <w:spacing w:before="360" w:after="360" w:line="259" w:lineRule="auto"/>
      <w:ind w:left="864" w:right="864"/>
      <w:jc w:val="center"/>
    </w:pPr>
    <w:rPr>
      <w:rFonts w:asciiTheme="minorHAnsi" w:eastAsiaTheme="minorHAnsi" w:hAnsiTheme="minorHAnsi" w:cstheme="minorBidi"/>
      <w:i/>
      <w:iCs/>
      <w:color w:val="2F5496" w:themeColor="accent1" w:themeShade="BF"/>
      <w:kern w:val="2"/>
      <w:sz w:val="22"/>
      <w:szCs w:val="22"/>
      <w:lang w:eastAsia="en-US"/>
    </w:rPr>
  </w:style>
  <w:style w:type="character" w:customStyle="1" w:styleId="CytatintensywnyZnak">
    <w:name w:val="Cytat intensywny Znak"/>
    <w:basedOn w:val="Domylnaczcionkaakapitu"/>
    <w:link w:val="Cytatintensywny"/>
    <w:uiPriority w:val="30"/>
    <w:rsid w:val="001D231B"/>
    <w:rPr>
      <w:i/>
      <w:iCs/>
      <w:color w:val="2F5496" w:themeColor="accent1" w:themeShade="BF"/>
      <w:lang w:val="en-GB"/>
    </w:rPr>
  </w:style>
  <w:style w:type="character" w:styleId="Odwoanieintensywne">
    <w:name w:val="Intense Reference"/>
    <w:basedOn w:val="Domylnaczcionkaakapitu"/>
    <w:uiPriority w:val="32"/>
    <w:qFormat/>
    <w:rsid w:val="001D231B"/>
    <w:rPr>
      <w:b/>
      <w:bCs/>
      <w:smallCaps/>
      <w:color w:val="2F5496" w:themeColor="accent1" w:themeShade="BF"/>
      <w:spacing w:val="5"/>
    </w:rPr>
  </w:style>
  <w:style w:type="character" w:styleId="Odwoaniedokomentarza">
    <w:name w:val="annotation reference"/>
    <w:basedOn w:val="Domylnaczcionkaakapitu"/>
    <w:uiPriority w:val="99"/>
    <w:semiHidden/>
    <w:unhideWhenUsed/>
    <w:rsid w:val="001D231B"/>
    <w:rPr>
      <w:rFonts w:cs="Times New Roman"/>
      <w:sz w:val="16"/>
      <w:szCs w:val="16"/>
    </w:rPr>
  </w:style>
  <w:style w:type="paragraph" w:styleId="Tekstkomentarza">
    <w:name w:val="annotation text"/>
    <w:link w:val="TekstkomentarzaZnak"/>
    <w:uiPriority w:val="99"/>
    <w:semiHidden/>
    <w:unhideWhenUsed/>
    <w:rsid w:val="001D231B"/>
    <w:rPr>
      <w:sz w:val="20"/>
    </w:rPr>
  </w:style>
  <w:style w:type="character" w:customStyle="1" w:styleId="TekstkomentarzaZnak">
    <w:name w:val="Tekst komentarza Znak"/>
    <w:basedOn w:val="Domylnaczcionkaakapitu"/>
    <w:link w:val="Tekstkomentarza"/>
    <w:uiPriority w:val="99"/>
    <w:semiHidden/>
    <w:rsid w:val="001D231B"/>
    <w:rPr>
      <w:rFonts w:ascii="Times" w:eastAsia="Times New Roman" w:hAnsi="Times" w:cs="Times New Roman"/>
      <w:kern w:val="0"/>
      <w:sz w:val="20"/>
      <w:szCs w:val="20"/>
      <w:lang w:val="en-GB" w:eastAsia="pl-PL"/>
    </w:rPr>
  </w:style>
  <w:style w:type="paragraph" w:styleId="Podtytu">
    <w:name w:val="Subtitle"/>
    <w:basedOn w:val="Normalny"/>
    <w:next w:val="Normalny"/>
    <w:uiPriority w:val="11"/>
    <w:qFormat/>
    <w:pPr>
      <w:spacing w:after="160" w:line="259" w:lineRule="auto"/>
    </w:pPr>
    <w:rPr>
      <w:rFonts w:ascii="Calibri" w:eastAsia="Calibri" w:hAnsi="Calibri" w:cs="Calibri"/>
      <w:color w:val="595959"/>
      <w:sz w:val="28"/>
      <w:szCs w:val="28"/>
    </w:rPr>
  </w:style>
  <w:style w:type="character" w:styleId="Hipercze">
    <w:name w:val="Hyperlink"/>
    <w:basedOn w:val="Domylnaczcionkaakapitu"/>
    <w:uiPriority w:val="99"/>
    <w:unhideWhenUsed/>
    <w:rsid w:val="00DA324C"/>
    <w:rPr>
      <w:color w:val="0563C1" w:themeColor="hyperlink"/>
      <w:u w:val="single"/>
    </w:rPr>
  </w:style>
  <w:style w:type="character" w:styleId="Nierozpoznanawzmianka">
    <w:name w:val="Unresolved Mention"/>
    <w:basedOn w:val="Domylnaczcionkaakapitu"/>
    <w:uiPriority w:val="99"/>
    <w:semiHidden/>
    <w:unhideWhenUsed/>
    <w:rsid w:val="00DA324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OpJNVFXM5W+1xMjGFEAYw+NLV/w==">CgMxLjA4AHIhMTU5dDVTVGRPcm11d0NiZDd4ZmlqVHZSQ3VNMDZ3VTV5</go:docsCustomData>
</go:gDocsCustomXmlDataStorage>
</file>

<file path=customXml/itemProps1.xml><?xml version="1.0" encoding="utf-8"?>
<ds:datastoreItem xmlns:ds="http://schemas.openxmlformats.org/officeDocument/2006/customXml" ds:itemID="{32D615A1-87EA-4B76-8EB5-C4C9AC95DC65}">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81</TotalTime>
  <Pages>5</Pages>
  <Words>1380</Words>
  <Characters>8283</Characters>
  <Application>Microsoft Office Word</Application>
  <DocSecurity>0</DocSecurity>
  <Lines>69</Lines>
  <Paragraphs>19</Paragraphs>
  <ScaleCrop>false</ScaleCrop>
  <HeadingPairs>
    <vt:vector size="2" baseType="variant">
      <vt:variant>
        <vt:lpstr>Tytuł</vt:lpstr>
      </vt:variant>
      <vt:variant>
        <vt:i4>1</vt:i4>
      </vt:variant>
    </vt:vector>
  </HeadingPairs>
  <TitlesOfParts>
    <vt:vector size="1" baseType="lpstr">
      <vt:lpstr>Dostępność wystawy Sposoby widzenia - dział: Powidoki</vt:lpstr>
    </vt:vector>
  </TitlesOfParts>
  <Company/>
  <LinksUpToDate>false</LinksUpToDate>
  <CharactersWithSpaces>9644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Dostępność wystawy Sposoby widzenia - dział: Powidoki</dc:title>
  <dc:creator/>
  <cp:lastModifiedBy>Iza Wojtyczka</cp:lastModifiedBy>
  <cp:revision>8</cp:revision>
  <cp:lastPrinted>2025-12-10T09:55:00Z</cp:lastPrinted>
  <dcterms:created xsi:type="dcterms:W3CDTF">2025-12-10T13:12:00Z</dcterms:created>
  <dcterms:modified xsi:type="dcterms:W3CDTF">2025-12-22T12:59:00Z</dcterms:modified>
</cp:coreProperties>
</file>