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6FF12" w14:textId="711D4A75" w:rsidR="00B51B83" w:rsidRPr="005B5C4F" w:rsidRDefault="00B51B83" w:rsidP="005B5C4F">
      <w:pPr>
        <w:pStyle w:val="Nagwek1"/>
        <w:spacing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W oku cyklonu. Modernizm w Ukrainie</w:t>
      </w:r>
      <w:r w:rsidR="005B5C4F">
        <w:rPr>
          <w:rFonts w:ascii="United Sans Rg Lt" w:hAnsi="United Sans Rg Lt"/>
        </w:rPr>
        <w:t xml:space="preserve"> – opis </w:t>
      </w:r>
      <w:r w:rsidR="00203E64">
        <w:rPr>
          <w:rFonts w:ascii="United Sans Rg Lt" w:hAnsi="United Sans Rg Lt"/>
        </w:rPr>
        <w:t>ogólny</w:t>
      </w:r>
      <w:r w:rsidR="005B5C4F">
        <w:rPr>
          <w:rFonts w:ascii="United Sans Rg Lt" w:hAnsi="United Sans Rg Lt"/>
        </w:rPr>
        <w:t xml:space="preserve"> wystawy</w:t>
      </w:r>
    </w:p>
    <w:p w14:paraId="4FFE62DB" w14:textId="1C9AA6A9" w:rsidR="00B62935" w:rsidRPr="005B5C4F" w:rsidRDefault="00970AD3" w:rsidP="005B5C4F">
      <w:pPr>
        <w:spacing w:before="120"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>Wystawa „W oku cyklonu. Modernizm w Ukrainie” znajduje</w:t>
      </w:r>
      <w:bookmarkStart w:id="0" w:name="_GoBack"/>
      <w:bookmarkEnd w:id="0"/>
      <w:r w:rsidRPr="005B5C4F">
        <w:rPr>
          <w:rFonts w:ascii="United Sans Rg Lt" w:hAnsi="United Sans Rg Lt" w:cs="Arial"/>
          <w:sz w:val="24"/>
          <w:szCs w:val="24"/>
        </w:rPr>
        <w:t xml:space="preserve"> się w ms</w:t>
      </w:r>
      <w:r w:rsidRPr="005B5C4F">
        <w:rPr>
          <w:rFonts w:ascii="United Sans Rg Lt" w:hAnsi="United Sans Rg Lt" w:cs="Arial"/>
          <w:sz w:val="24"/>
          <w:szCs w:val="24"/>
          <w:vertAlign w:val="superscript"/>
        </w:rPr>
        <w:t>2</w:t>
      </w:r>
      <w:r w:rsidRPr="005B5C4F">
        <w:rPr>
          <w:rFonts w:ascii="United Sans Rg Lt" w:hAnsi="United Sans Rg Lt" w:cs="Arial"/>
          <w:sz w:val="24"/>
          <w:szCs w:val="24"/>
        </w:rPr>
        <w:t xml:space="preserve">, czyli </w:t>
      </w:r>
      <w:r w:rsidR="00B51B83" w:rsidRPr="005B5C4F">
        <w:rPr>
          <w:rFonts w:ascii="United Sans Rg Lt" w:hAnsi="United Sans Rg Lt" w:cs="Arial"/>
          <w:sz w:val="24"/>
          <w:szCs w:val="24"/>
        </w:rPr>
        <w:t>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B51B83" w:rsidRPr="005B5C4F">
        <w:rPr>
          <w:rFonts w:ascii="United Sans Rg Lt" w:hAnsi="United Sans Rg Lt" w:cs="Arial"/>
          <w:sz w:val="24"/>
          <w:szCs w:val="24"/>
        </w:rPr>
        <w:t xml:space="preserve">oddziale </w:t>
      </w:r>
      <w:r w:rsidRPr="005B5C4F">
        <w:rPr>
          <w:rFonts w:ascii="United Sans Rg Lt" w:hAnsi="United Sans Rg Lt" w:cs="Arial"/>
          <w:sz w:val="24"/>
          <w:szCs w:val="24"/>
        </w:rPr>
        <w:t>Muzeum Sztuki w Łodzi</w:t>
      </w:r>
      <w:r w:rsidR="00B51B83" w:rsidRPr="005B5C4F">
        <w:rPr>
          <w:rFonts w:ascii="United Sans Rg Lt" w:hAnsi="United Sans Rg Lt" w:cs="Arial"/>
          <w:sz w:val="24"/>
          <w:szCs w:val="24"/>
        </w:rPr>
        <w:t xml:space="preserve"> przy ul.</w:t>
      </w:r>
      <w:r w:rsidRPr="005B5C4F">
        <w:rPr>
          <w:rFonts w:ascii="United Sans Rg Lt" w:hAnsi="United Sans Rg Lt" w:cs="Arial"/>
          <w:sz w:val="24"/>
          <w:szCs w:val="24"/>
        </w:rPr>
        <w:t xml:space="preserve"> Ogrodow</w:t>
      </w:r>
      <w:r w:rsidR="00B51B83" w:rsidRPr="005B5C4F">
        <w:rPr>
          <w:rFonts w:ascii="United Sans Rg Lt" w:hAnsi="United Sans Rg Lt" w:cs="Arial"/>
          <w:sz w:val="24"/>
          <w:szCs w:val="24"/>
        </w:rPr>
        <w:t>ej</w:t>
      </w:r>
      <w:r w:rsidRPr="005B5C4F">
        <w:rPr>
          <w:rFonts w:ascii="United Sans Rg Lt" w:hAnsi="United Sans Rg Lt" w:cs="Arial"/>
          <w:sz w:val="24"/>
          <w:szCs w:val="24"/>
        </w:rPr>
        <w:t xml:space="preserve"> 19</w:t>
      </w:r>
      <w:r w:rsidR="00B51B83" w:rsidRPr="005B5C4F">
        <w:rPr>
          <w:rFonts w:ascii="United Sans Rg Lt" w:hAnsi="United Sans Rg Lt" w:cs="Arial"/>
          <w:sz w:val="24"/>
          <w:szCs w:val="24"/>
        </w:rPr>
        <w:t xml:space="preserve"> w kompleksie Manufaktury. P</w:t>
      </w:r>
      <w:r w:rsidRPr="005B5C4F">
        <w:rPr>
          <w:rFonts w:ascii="United Sans Rg Lt" w:hAnsi="United Sans Rg Lt" w:cs="Arial"/>
          <w:sz w:val="24"/>
          <w:szCs w:val="24"/>
        </w:rPr>
        <w:t>o wejściu do Muzeum i zakupieniu biletu w kasie muzealnej, na parterze, znajdują się drzwi prowadzące na wystawę. Wystawa pokazuje sztukę 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Pr="005B5C4F">
        <w:rPr>
          <w:rFonts w:ascii="United Sans Rg Lt" w:hAnsi="United Sans Rg Lt" w:cs="Arial"/>
          <w:sz w:val="24"/>
          <w:szCs w:val="24"/>
        </w:rPr>
        <w:t xml:space="preserve">Ukrainie w pierwszej połowie XX wieku. </w:t>
      </w:r>
    </w:p>
    <w:p w14:paraId="3E5145D1" w14:textId="219D4362" w:rsidR="00F37B83" w:rsidRPr="005B5C4F" w:rsidRDefault="00B51B83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>Na wystawie są</w:t>
      </w:r>
      <w:r w:rsidR="00970AD3" w:rsidRPr="005B5C4F">
        <w:rPr>
          <w:rFonts w:ascii="United Sans Rg Lt" w:hAnsi="United Sans Rg Lt" w:cs="Arial"/>
          <w:sz w:val="24"/>
          <w:szCs w:val="24"/>
        </w:rPr>
        <w:t xml:space="preserve"> obrazy artystów ukraińskich</w:t>
      </w:r>
      <w:r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970AD3" w:rsidRPr="005B5C4F">
        <w:rPr>
          <w:rFonts w:ascii="United Sans Rg Lt" w:hAnsi="United Sans Rg Lt" w:cs="Arial"/>
          <w:sz w:val="24"/>
          <w:szCs w:val="24"/>
        </w:rPr>
        <w:t>i prace artystów, którzy</w:t>
      </w:r>
      <w:r w:rsidR="002D54BE" w:rsidRPr="005B5C4F">
        <w:rPr>
          <w:rFonts w:ascii="United Sans Rg Lt" w:hAnsi="United Sans Rg Lt" w:cs="Arial"/>
          <w:sz w:val="24"/>
          <w:szCs w:val="24"/>
        </w:rPr>
        <w:t xml:space="preserve"> uczyli się i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970AD3" w:rsidRPr="005B5C4F">
        <w:rPr>
          <w:rFonts w:ascii="United Sans Rg Lt" w:hAnsi="United Sans Rg Lt" w:cs="Arial"/>
          <w:sz w:val="24"/>
          <w:szCs w:val="24"/>
        </w:rPr>
        <w:t>tworzyli w</w:t>
      </w:r>
      <w:r w:rsidR="005B5C4F">
        <w:rPr>
          <w:rFonts w:ascii="Calibri" w:hAnsi="Calibri" w:cs="Calibri"/>
          <w:sz w:val="24"/>
          <w:szCs w:val="24"/>
        </w:rPr>
        <w:t> </w:t>
      </w:r>
      <w:r w:rsidR="00970AD3" w:rsidRPr="005B5C4F">
        <w:rPr>
          <w:rFonts w:ascii="United Sans Rg Lt" w:hAnsi="United Sans Rg Lt" w:cs="Arial"/>
          <w:sz w:val="24"/>
          <w:szCs w:val="24"/>
        </w:rPr>
        <w:t>Kijowie, Odessie, Charkowie, Lwowie</w:t>
      </w:r>
      <w:r w:rsidR="002D54BE" w:rsidRPr="005B5C4F">
        <w:rPr>
          <w:rFonts w:ascii="United Sans Rg Lt" w:hAnsi="United Sans Rg Lt" w:cs="Arial"/>
          <w:sz w:val="24"/>
          <w:szCs w:val="24"/>
        </w:rPr>
        <w:t>. Są to artyści ukraińscy, polscy, żydowscy, rosyjscy, albo wręcz nie określający swojej przynależności narodowej, czyli artyści kosmopolityczni. Duży wpływ na ich twórczość miała</w:t>
      </w:r>
      <w:r w:rsidR="00B62935" w:rsidRPr="005B5C4F">
        <w:rPr>
          <w:rFonts w:ascii="United Sans Rg Lt" w:hAnsi="United Sans Rg Lt" w:cs="Arial"/>
          <w:sz w:val="24"/>
          <w:szCs w:val="24"/>
        </w:rPr>
        <w:t>, pokazywana 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B62935" w:rsidRPr="005B5C4F">
        <w:rPr>
          <w:rFonts w:ascii="United Sans Rg Lt" w:hAnsi="United Sans Rg Lt" w:cs="Arial"/>
          <w:sz w:val="24"/>
          <w:szCs w:val="24"/>
        </w:rPr>
        <w:t xml:space="preserve">Moskwie, kolekcja </w:t>
      </w:r>
      <w:proofErr w:type="spellStart"/>
      <w:r w:rsidR="00B62935" w:rsidRPr="005B5C4F">
        <w:rPr>
          <w:rFonts w:ascii="United Sans Rg Lt" w:hAnsi="United Sans Rg Lt" w:cs="Arial"/>
          <w:sz w:val="24"/>
          <w:szCs w:val="24"/>
        </w:rPr>
        <w:t>Szczukina</w:t>
      </w:r>
      <w:proofErr w:type="spellEnd"/>
      <w:r w:rsidR="00B62935" w:rsidRPr="005B5C4F">
        <w:rPr>
          <w:rFonts w:ascii="United Sans Rg Lt" w:hAnsi="United Sans Rg Lt" w:cs="Arial"/>
          <w:sz w:val="24"/>
          <w:szCs w:val="24"/>
        </w:rPr>
        <w:t xml:space="preserve"> i</w:t>
      </w:r>
      <w:r w:rsidR="005B5C4F">
        <w:rPr>
          <w:rFonts w:ascii="Calibri" w:hAnsi="Calibri" w:cs="Calibri"/>
          <w:sz w:val="24"/>
          <w:szCs w:val="24"/>
        </w:rPr>
        <w:t> </w:t>
      </w:r>
      <w:r w:rsidR="002D54BE" w:rsidRPr="005B5C4F">
        <w:rPr>
          <w:rFonts w:ascii="United Sans Rg Lt" w:hAnsi="United Sans Rg Lt" w:cs="Arial"/>
          <w:sz w:val="24"/>
          <w:szCs w:val="24"/>
        </w:rPr>
        <w:t>Morozowa</w:t>
      </w:r>
      <w:r w:rsidRPr="005B5C4F">
        <w:rPr>
          <w:rFonts w:ascii="United Sans Rg Lt" w:hAnsi="United Sans Rg Lt" w:cs="Arial"/>
          <w:sz w:val="24"/>
          <w:szCs w:val="24"/>
        </w:rPr>
        <w:t xml:space="preserve">. Można było na niej zobaczyć </w:t>
      </w:r>
      <w:r w:rsidR="00562EA3" w:rsidRPr="005B5C4F">
        <w:rPr>
          <w:rFonts w:ascii="United Sans Rg Lt" w:hAnsi="United Sans Rg Lt" w:cs="Arial"/>
          <w:sz w:val="24"/>
          <w:szCs w:val="24"/>
        </w:rPr>
        <w:t xml:space="preserve">dzieła </w:t>
      </w:r>
      <w:r w:rsidR="00711576" w:rsidRPr="005B5C4F">
        <w:rPr>
          <w:rFonts w:ascii="United Sans Rg Lt" w:hAnsi="United Sans Rg Lt" w:cs="Arial"/>
          <w:sz w:val="24"/>
          <w:szCs w:val="24"/>
        </w:rPr>
        <w:t xml:space="preserve">sztuki </w:t>
      </w:r>
      <w:r w:rsidR="00DE6A10" w:rsidRPr="005B5C4F">
        <w:rPr>
          <w:rFonts w:ascii="United Sans Rg Lt" w:hAnsi="United Sans Rg Lt" w:cs="Arial"/>
          <w:sz w:val="24"/>
          <w:szCs w:val="24"/>
        </w:rPr>
        <w:t>nowoczesnej</w:t>
      </w:r>
      <w:r w:rsidR="00711576" w:rsidRPr="005B5C4F">
        <w:rPr>
          <w:rFonts w:ascii="United Sans Rg Lt" w:hAnsi="United Sans Rg Lt" w:cs="Arial"/>
          <w:sz w:val="24"/>
          <w:szCs w:val="24"/>
        </w:rPr>
        <w:t>, impresjonistów, postimpresjonistów</w:t>
      </w:r>
      <w:r w:rsidR="0047282D" w:rsidRPr="005B5C4F">
        <w:rPr>
          <w:rFonts w:ascii="United Sans Rg Lt" w:hAnsi="United Sans Rg Lt" w:cs="Arial"/>
          <w:sz w:val="24"/>
          <w:szCs w:val="24"/>
        </w:rPr>
        <w:t>, fowistów, kubistów</w:t>
      </w:r>
      <w:r w:rsidRPr="005B5C4F">
        <w:rPr>
          <w:rFonts w:ascii="United Sans Rg Lt" w:hAnsi="United Sans Rg Lt" w:cs="Arial"/>
          <w:sz w:val="24"/>
          <w:szCs w:val="24"/>
        </w:rPr>
        <w:t>,</w:t>
      </w:r>
      <w:r w:rsidR="00711576" w:rsidRPr="005B5C4F">
        <w:rPr>
          <w:rFonts w:ascii="United Sans Rg Lt" w:hAnsi="United Sans Rg Lt" w:cs="Arial"/>
          <w:sz w:val="24"/>
          <w:szCs w:val="24"/>
        </w:rPr>
        <w:t xml:space="preserve"> n</w:t>
      </w:r>
      <w:r w:rsidRPr="005B5C4F">
        <w:rPr>
          <w:rFonts w:ascii="United Sans Rg Lt" w:hAnsi="United Sans Rg Lt" w:cs="Arial"/>
          <w:sz w:val="24"/>
          <w:szCs w:val="24"/>
        </w:rPr>
        <w:t>a przykład</w:t>
      </w:r>
      <w:r w:rsidR="00711576" w:rsidRPr="005B5C4F">
        <w:rPr>
          <w:rFonts w:ascii="United Sans Rg Lt" w:hAnsi="United Sans Rg Lt" w:cs="Arial"/>
          <w:sz w:val="24"/>
          <w:szCs w:val="24"/>
        </w:rPr>
        <w:t xml:space="preserve"> Paula Cézanne’a, Paula Gauguina</w:t>
      </w:r>
      <w:r w:rsidR="0047282D" w:rsidRPr="005B5C4F">
        <w:rPr>
          <w:rFonts w:ascii="United Sans Rg Lt" w:hAnsi="United Sans Rg Lt" w:cs="Arial"/>
          <w:sz w:val="24"/>
          <w:szCs w:val="24"/>
        </w:rPr>
        <w:t xml:space="preserve">, </w:t>
      </w:r>
      <w:bookmarkStart w:id="1" w:name="_Hlk202790413"/>
      <w:r w:rsidR="0047282D" w:rsidRPr="005B5C4F">
        <w:rPr>
          <w:rFonts w:ascii="United Sans Rg Lt" w:hAnsi="United Sans Rg Lt" w:cs="Arial"/>
          <w:sz w:val="24"/>
          <w:szCs w:val="24"/>
        </w:rPr>
        <w:t>Matisse’a</w:t>
      </w:r>
      <w:bookmarkEnd w:id="1"/>
      <w:r w:rsidR="0047282D" w:rsidRPr="005B5C4F">
        <w:rPr>
          <w:rFonts w:ascii="United Sans Rg Lt" w:hAnsi="United Sans Rg Lt" w:cs="Arial"/>
          <w:sz w:val="24"/>
          <w:szCs w:val="24"/>
        </w:rPr>
        <w:t xml:space="preserve">, Picassa. </w:t>
      </w:r>
      <w:r w:rsidR="00B62935" w:rsidRPr="005B5C4F">
        <w:rPr>
          <w:rFonts w:ascii="United Sans Rg Lt" w:hAnsi="United Sans Rg Lt" w:cs="Arial"/>
          <w:sz w:val="24"/>
          <w:szCs w:val="24"/>
        </w:rPr>
        <w:t xml:space="preserve">Niektórzy artyści </w:t>
      </w:r>
      <w:r w:rsidRPr="005B5C4F">
        <w:rPr>
          <w:rFonts w:ascii="United Sans Rg Lt" w:hAnsi="United Sans Rg Lt" w:cs="Arial"/>
          <w:sz w:val="24"/>
          <w:szCs w:val="24"/>
        </w:rPr>
        <w:t>jeździli</w:t>
      </w:r>
      <w:r w:rsidR="00B62935" w:rsidRPr="005B5C4F">
        <w:rPr>
          <w:rFonts w:ascii="United Sans Rg Lt" w:hAnsi="United Sans Rg Lt" w:cs="Arial"/>
          <w:sz w:val="24"/>
          <w:szCs w:val="24"/>
        </w:rPr>
        <w:t xml:space="preserve"> do Paryża, który był wtedy ośrodkiem sztuki nowoczesnej.</w:t>
      </w:r>
    </w:p>
    <w:p w14:paraId="0D614CDC" w14:textId="77777777" w:rsidR="00D736F2" w:rsidRPr="005B5C4F" w:rsidRDefault="00D736F2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Pierwsza część wystawy „Nowa sztuka”</w:t>
      </w:r>
    </w:p>
    <w:p w14:paraId="5B4F9081" w14:textId="425D3905" w:rsidR="007E7F0B" w:rsidRPr="005B5C4F" w:rsidRDefault="00B62935" w:rsidP="005B5C4F">
      <w:pPr>
        <w:spacing w:before="120"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Wystawa podzielona jest na osiem części. Każda z części </w:t>
      </w:r>
      <w:r w:rsidR="007E7F0B" w:rsidRPr="005B5C4F">
        <w:rPr>
          <w:rFonts w:ascii="United Sans Rg Lt" w:hAnsi="United Sans Rg Lt" w:cs="Arial"/>
          <w:sz w:val="24"/>
          <w:szCs w:val="24"/>
        </w:rPr>
        <w:t xml:space="preserve">wystawy </w:t>
      </w:r>
      <w:r w:rsidRPr="005B5C4F">
        <w:rPr>
          <w:rFonts w:ascii="United Sans Rg Lt" w:hAnsi="United Sans Rg Lt" w:cs="Arial"/>
          <w:sz w:val="24"/>
          <w:szCs w:val="24"/>
        </w:rPr>
        <w:t xml:space="preserve">ma inny kolor ścian galerii. </w:t>
      </w:r>
      <w:r w:rsidRPr="005B5C4F">
        <w:rPr>
          <w:rFonts w:ascii="United Sans Rg Lt" w:hAnsi="United Sans Rg Lt" w:cs="Arial"/>
          <w:b/>
          <w:sz w:val="24"/>
          <w:szCs w:val="24"/>
        </w:rPr>
        <w:t>Pierwsza część</w:t>
      </w:r>
      <w:r w:rsidR="007E7F0B" w:rsidRPr="005B5C4F">
        <w:rPr>
          <w:rFonts w:ascii="United Sans Rg Lt" w:hAnsi="United Sans Rg Lt" w:cs="Arial"/>
          <w:b/>
          <w:sz w:val="24"/>
          <w:szCs w:val="24"/>
        </w:rPr>
        <w:t xml:space="preserve"> </w:t>
      </w:r>
      <w:r w:rsidR="00F740AE" w:rsidRPr="005B5C4F">
        <w:rPr>
          <w:rFonts w:ascii="United Sans Rg Lt" w:hAnsi="United Sans Rg Lt" w:cs="Arial"/>
          <w:b/>
          <w:sz w:val="24"/>
          <w:szCs w:val="24"/>
        </w:rPr>
        <w:t xml:space="preserve">wystawy </w:t>
      </w:r>
      <w:r w:rsidR="007E7F0B" w:rsidRPr="005B5C4F">
        <w:rPr>
          <w:rFonts w:ascii="United Sans Rg Lt" w:hAnsi="United Sans Rg Lt" w:cs="Arial"/>
          <w:b/>
          <w:sz w:val="24"/>
          <w:szCs w:val="24"/>
        </w:rPr>
        <w:t>ma tytuł „</w:t>
      </w:r>
      <w:r w:rsidRPr="005B5C4F">
        <w:rPr>
          <w:rFonts w:ascii="United Sans Rg Lt" w:hAnsi="United Sans Rg Lt" w:cs="Arial"/>
          <w:b/>
          <w:sz w:val="24"/>
          <w:szCs w:val="24"/>
        </w:rPr>
        <w:t>Nowa sztuka</w:t>
      </w:r>
      <w:r w:rsidR="007E7F0B" w:rsidRPr="005B5C4F">
        <w:rPr>
          <w:rFonts w:ascii="United Sans Rg Lt" w:hAnsi="United Sans Rg Lt" w:cs="Arial"/>
          <w:b/>
          <w:sz w:val="24"/>
          <w:szCs w:val="24"/>
        </w:rPr>
        <w:t>”</w:t>
      </w:r>
      <w:r w:rsidR="007E7F0B" w:rsidRPr="005B5C4F">
        <w:rPr>
          <w:rFonts w:ascii="United Sans Rg Lt" w:hAnsi="United Sans Rg Lt" w:cs="Arial"/>
          <w:sz w:val="24"/>
          <w:szCs w:val="24"/>
        </w:rPr>
        <w:t>.</w:t>
      </w:r>
      <w:r w:rsidRPr="005B5C4F">
        <w:rPr>
          <w:rFonts w:ascii="United Sans Rg Lt" w:hAnsi="United Sans Rg Lt" w:cs="Arial"/>
          <w:sz w:val="24"/>
          <w:szCs w:val="24"/>
        </w:rPr>
        <w:t xml:space="preserve"> Po wejściu na wystawę skręcamy w prawo</w:t>
      </w:r>
      <w:r w:rsidR="007E7F0B" w:rsidRPr="005B5C4F">
        <w:rPr>
          <w:rFonts w:ascii="United Sans Rg Lt" w:hAnsi="United Sans Rg Lt" w:cs="Arial"/>
          <w:sz w:val="24"/>
          <w:szCs w:val="24"/>
        </w:rPr>
        <w:t xml:space="preserve">. </w:t>
      </w:r>
    </w:p>
    <w:p w14:paraId="2550EB33" w14:textId="0082E47E" w:rsidR="00662B04" w:rsidRPr="005B5C4F" w:rsidRDefault="007E7F0B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Pierwszy obraz na prawo od drzwi to praca malarza ukraińskiego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Ołeksandra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 Muraszk</w:t>
      </w:r>
      <w:r w:rsidR="00B51B83" w:rsidRPr="005B5C4F">
        <w:rPr>
          <w:rFonts w:ascii="United Sans Rg Lt" w:hAnsi="United Sans Rg Lt" w:cs="Arial"/>
          <w:sz w:val="24"/>
          <w:szCs w:val="24"/>
        </w:rPr>
        <w:t>i</w:t>
      </w:r>
      <w:r w:rsidR="00662B04" w:rsidRPr="005B5C4F">
        <w:rPr>
          <w:rFonts w:ascii="United Sans Rg Lt" w:hAnsi="United Sans Rg Lt" w:cs="Arial"/>
          <w:sz w:val="24"/>
          <w:szCs w:val="24"/>
        </w:rPr>
        <w:t xml:space="preserve"> (1875</w:t>
      </w:r>
      <w:r w:rsidR="00B51B83" w:rsidRPr="005B5C4F">
        <w:rPr>
          <w:rFonts w:ascii="United Sans Rg Lt" w:hAnsi="United Sans Rg Lt" w:cs="Arial"/>
          <w:sz w:val="24"/>
          <w:szCs w:val="24"/>
        </w:rPr>
        <w:t>–</w:t>
      </w:r>
      <w:r w:rsidR="00662B04" w:rsidRPr="005B5C4F">
        <w:rPr>
          <w:rFonts w:ascii="United Sans Rg Lt" w:hAnsi="United Sans Rg Lt" w:cs="Arial"/>
          <w:sz w:val="24"/>
          <w:szCs w:val="24"/>
        </w:rPr>
        <w:t>1919)</w:t>
      </w:r>
      <w:r w:rsidRPr="005B5C4F">
        <w:rPr>
          <w:rFonts w:ascii="United Sans Rg Lt" w:hAnsi="United Sans Rg Lt" w:cs="Arial"/>
          <w:sz w:val="24"/>
          <w:szCs w:val="24"/>
        </w:rPr>
        <w:t xml:space="preserve"> „Portret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Margaryty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>, żony artysty”</w:t>
      </w:r>
      <w:r w:rsidR="00662B04" w:rsidRPr="005B5C4F">
        <w:rPr>
          <w:rFonts w:ascii="United Sans Rg Lt" w:hAnsi="United Sans Rg Lt" w:cs="Arial"/>
          <w:sz w:val="24"/>
          <w:szCs w:val="24"/>
        </w:rPr>
        <w:t xml:space="preserve"> (1913)</w:t>
      </w:r>
      <w:r w:rsidRPr="005B5C4F">
        <w:rPr>
          <w:rFonts w:ascii="United Sans Rg Lt" w:hAnsi="United Sans Rg Lt" w:cs="Arial"/>
          <w:sz w:val="24"/>
          <w:szCs w:val="24"/>
        </w:rPr>
        <w:t>. Artysta pokazał swoją żonę na tle pejzażu. Kobieta siedzi w fotelu przykrytym wielką kobaltową chustą z czerw</w:t>
      </w:r>
      <w:r w:rsidR="00355607" w:rsidRPr="005B5C4F">
        <w:rPr>
          <w:rFonts w:ascii="United Sans Rg Lt" w:hAnsi="United Sans Rg Lt" w:cs="Arial"/>
          <w:sz w:val="24"/>
          <w:szCs w:val="24"/>
        </w:rPr>
        <w:t>onymi kwiatami. Część tej chusty okrywa jej ręce, spada z kolan. Kobieta ma fioletowawą suknię z</w:t>
      </w:r>
      <w:r w:rsidR="005B5C4F">
        <w:rPr>
          <w:rFonts w:ascii="Calibri" w:hAnsi="Calibri" w:cs="Calibri"/>
          <w:sz w:val="24"/>
          <w:szCs w:val="24"/>
        </w:rPr>
        <w:t> </w:t>
      </w:r>
      <w:r w:rsidR="00355607" w:rsidRPr="005B5C4F">
        <w:rPr>
          <w:rFonts w:ascii="United Sans Rg Lt" w:hAnsi="United Sans Rg Lt" w:cs="Arial"/>
          <w:sz w:val="24"/>
          <w:szCs w:val="24"/>
        </w:rPr>
        <w:t>bardzo cienkiej tkaniny. Jej twarz tonie w cieniu. Za nią, za fotelem, rozciąga się rozświetlone zielone wzniesienie, odbijające się 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355607" w:rsidRPr="005B5C4F">
        <w:rPr>
          <w:rFonts w:ascii="United Sans Rg Lt" w:hAnsi="United Sans Rg Lt" w:cs="Arial"/>
          <w:sz w:val="24"/>
          <w:szCs w:val="24"/>
        </w:rPr>
        <w:t>wodzie. Kolory są świetliste, czyste. Obraz malowany jest szerokimi pociągnięciami pędzla, widać dukt pędzla. Widać tu niesamowite wyczucie koloru</w:t>
      </w:r>
      <w:r w:rsidR="00257EBD" w:rsidRPr="005B5C4F">
        <w:rPr>
          <w:rFonts w:ascii="United Sans Rg Lt" w:hAnsi="United Sans Rg Lt" w:cs="Arial"/>
          <w:sz w:val="24"/>
          <w:szCs w:val="24"/>
        </w:rPr>
        <w:t xml:space="preserve">, wpływ impresjonizmu, ale i postimpresjonizmu, </w:t>
      </w:r>
      <w:r w:rsidR="00662B04" w:rsidRPr="005B5C4F">
        <w:rPr>
          <w:rFonts w:ascii="United Sans Rg Lt" w:hAnsi="United Sans Rg Lt" w:cs="Arial"/>
          <w:sz w:val="24"/>
          <w:szCs w:val="24"/>
        </w:rPr>
        <w:t xml:space="preserve">czy Matisse’a, </w:t>
      </w:r>
      <w:r w:rsidR="00257EBD" w:rsidRPr="005B5C4F">
        <w:rPr>
          <w:rFonts w:ascii="United Sans Rg Lt" w:hAnsi="United Sans Rg Lt" w:cs="Arial"/>
          <w:sz w:val="24"/>
          <w:szCs w:val="24"/>
        </w:rPr>
        <w:t xml:space="preserve">a także </w:t>
      </w:r>
      <w:r w:rsidR="00990A76" w:rsidRPr="005B5C4F">
        <w:rPr>
          <w:rFonts w:ascii="United Sans Rg Lt" w:hAnsi="United Sans Rg Lt" w:cs="Arial"/>
          <w:sz w:val="24"/>
          <w:szCs w:val="24"/>
        </w:rPr>
        <w:t>wpływ ludowej sztuki ukraińskiej. Kobaltowa chusta z czerwonymi kwiatami i</w:t>
      </w:r>
      <w:r w:rsidR="00662B04" w:rsidRPr="005B5C4F">
        <w:rPr>
          <w:rFonts w:ascii="United Sans Rg Lt" w:hAnsi="United Sans Rg Lt" w:cs="Arial"/>
          <w:sz w:val="24"/>
          <w:szCs w:val="24"/>
        </w:rPr>
        <w:t xml:space="preserve"> f</w:t>
      </w:r>
      <w:r w:rsidR="00990A76" w:rsidRPr="005B5C4F">
        <w:rPr>
          <w:rFonts w:ascii="United Sans Rg Lt" w:hAnsi="United Sans Rg Lt" w:cs="Arial"/>
          <w:sz w:val="24"/>
          <w:szCs w:val="24"/>
        </w:rPr>
        <w:t>rędzlami</w:t>
      </w:r>
      <w:r w:rsidR="00355607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990A76" w:rsidRPr="005B5C4F">
        <w:rPr>
          <w:rFonts w:ascii="United Sans Rg Lt" w:hAnsi="United Sans Rg Lt" w:cs="Arial"/>
          <w:sz w:val="24"/>
          <w:szCs w:val="24"/>
        </w:rPr>
        <w:t xml:space="preserve">to najprawdopodobniej </w:t>
      </w:r>
      <w:r w:rsidR="00B51B83" w:rsidRPr="005B5C4F">
        <w:rPr>
          <w:rFonts w:ascii="United Sans Rg Lt" w:hAnsi="United Sans Rg Lt" w:cs="Arial"/>
          <w:sz w:val="24"/>
          <w:szCs w:val="24"/>
        </w:rPr>
        <w:t>produkt</w:t>
      </w:r>
      <w:r w:rsidR="00990A76" w:rsidRPr="005B5C4F">
        <w:rPr>
          <w:rFonts w:ascii="United Sans Rg Lt" w:hAnsi="United Sans Rg Lt" w:cs="Arial"/>
          <w:sz w:val="24"/>
          <w:szCs w:val="24"/>
        </w:rPr>
        <w:t xml:space="preserve"> ukraiński.</w:t>
      </w:r>
    </w:p>
    <w:p w14:paraId="4BF012C3" w14:textId="7E8649F9" w:rsidR="00F2438E" w:rsidRPr="005B5C4F" w:rsidRDefault="00B51B83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Po lewej stronie od wejścia na wystawę </w:t>
      </w:r>
      <w:r w:rsidR="00662B04" w:rsidRPr="005B5C4F">
        <w:rPr>
          <w:rFonts w:ascii="United Sans Rg Lt" w:hAnsi="United Sans Rg Lt" w:cs="Arial"/>
          <w:sz w:val="24"/>
          <w:szCs w:val="24"/>
        </w:rPr>
        <w:t>na białym postumencie w szklanej gablocie znajduje się rzeźba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662B04" w:rsidRPr="005B5C4F">
        <w:rPr>
          <w:rFonts w:ascii="United Sans Rg Lt" w:hAnsi="United Sans Rg Lt" w:cs="Arial"/>
          <w:sz w:val="24"/>
          <w:szCs w:val="24"/>
        </w:rPr>
        <w:t xml:space="preserve">Alexandra </w:t>
      </w:r>
      <w:proofErr w:type="spellStart"/>
      <w:r w:rsidR="00662B04" w:rsidRPr="005B5C4F">
        <w:rPr>
          <w:rFonts w:ascii="United Sans Rg Lt" w:hAnsi="United Sans Rg Lt" w:cs="Arial"/>
          <w:sz w:val="24"/>
          <w:szCs w:val="24"/>
        </w:rPr>
        <w:t>Archipenki</w:t>
      </w:r>
      <w:proofErr w:type="spellEnd"/>
      <w:r w:rsidR="00F8016E" w:rsidRPr="005B5C4F">
        <w:rPr>
          <w:rFonts w:ascii="United Sans Rg Lt" w:hAnsi="United Sans Rg Lt" w:cs="Arial"/>
          <w:sz w:val="24"/>
          <w:szCs w:val="24"/>
        </w:rPr>
        <w:t xml:space="preserve"> (1887</w:t>
      </w:r>
      <w:r w:rsidRPr="005B5C4F">
        <w:rPr>
          <w:rFonts w:ascii="United Sans Rg Lt" w:hAnsi="United Sans Rg Lt" w:cs="Arial"/>
          <w:sz w:val="24"/>
          <w:szCs w:val="24"/>
        </w:rPr>
        <w:t>–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1964) „Postać kobieca”. Obok na mniejszym postumencie jest zmniejszona kopia tej rzeźby. </w:t>
      </w:r>
      <w:r w:rsidR="00D736F2" w:rsidRPr="005B5C4F">
        <w:rPr>
          <w:rFonts w:ascii="United Sans Rg Lt" w:hAnsi="United Sans Rg Lt" w:cs="Arial"/>
          <w:sz w:val="24"/>
          <w:szCs w:val="24"/>
        </w:rPr>
        <w:t>Kopii możemy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 dotykać</w:t>
      </w:r>
      <w:r w:rsidR="00D736F2" w:rsidRPr="005B5C4F">
        <w:rPr>
          <w:rFonts w:ascii="United Sans Rg Lt" w:hAnsi="United Sans Rg Lt" w:cs="Arial"/>
          <w:sz w:val="24"/>
          <w:szCs w:val="24"/>
        </w:rPr>
        <w:t>. Pod p</w:t>
      </w:r>
      <w:r w:rsidR="00F8016E" w:rsidRPr="005B5C4F">
        <w:rPr>
          <w:rFonts w:ascii="United Sans Rg Lt" w:hAnsi="United Sans Rg Lt" w:cs="Arial"/>
          <w:sz w:val="24"/>
          <w:szCs w:val="24"/>
        </w:rPr>
        <w:t>alcami wyczuwamy zgeometryzowanie postaci</w:t>
      </w:r>
      <w:r w:rsidR="00D736F2" w:rsidRPr="005B5C4F">
        <w:rPr>
          <w:rFonts w:ascii="United Sans Rg Lt" w:hAnsi="United Sans Rg Lt" w:cs="Arial"/>
          <w:sz w:val="24"/>
          <w:szCs w:val="24"/>
        </w:rPr>
        <w:t xml:space="preserve"> i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 podziały na kubistycznie połączone </w:t>
      </w:r>
      <w:r w:rsidR="00D736F2" w:rsidRPr="005B5C4F">
        <w:rPr>
          <w:rFonts w:ascii="United Sans Rg Lt" w:hAnsi="United Sans Rg Lt" w:cs="Arial"/>
          <w:sz w:val="24"/>
          <w:szCs w:val="24"/>
        </w:rPr>
        <w:t xml:space="preserve">jej 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części. Uwagę przyciąga zawiązana chusta </w:t>
      </w:r>
      <w:r w:rsidR="00D736F2" w:rsidRPr="005B5C4F">
        <w:rPr>
          <w:rFonts w:ascii="United Sans Rg Lt" w:hAnsi="United Sans Rg Lt" w:cs="Arial"/>
          <w:sz w:val="24"/>
          <w:szCs w:val="24"/>
        </w:rPr>
        <w:t>w miejscu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 głowy. </w:t>
      </w:r>
      <w:r w:rsidR="00F2438E" w:rsidRPr="005B5C4F">
        <w:rPr>
          <w:rFonts w:ascii="United Sans Rg Lt" w:hAnsi="United Sans Rg Lt" w:cs="Arial"/>
          <w:sz w:val="24"/>
          <w:szCs w:val="24"/>
        </w:rPr>
        <w:t>Przewiązana pod brodą chusta na głowie to oczywiście znak ludowej tradycji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F2438E" w:rsidRPr="005B5C4F">
        <w:rPr>
          <w:rFonts w:ascii="United Sans Rg Lt" w:hAnsi="United Sans Rg Lt" w:cs="Arial"/>
          <w:sz w:val="24"/>
          <w:szCs w:val="24"/>
        </w:rPr>
        <w:t>ukraińskiej.</w:t>
      </w:r>
    </w:p>
    <w:p w14:paraId="5638BAEF" w14:textId="0ACFD1B2" w:rsidR="00997E34" w:rsidRPr="005B5C4F" w:rsidRDefault="00982CCE" w:rsidP="005B5C4F">
      <w:pPr>
        <w:spacing w:line="360" w:lineRule="auto"/>
        <w:rPr>
          <w:rStyle w:val="Uwydatnienie"/>
          <w:rFonts w:ascii="United Sans Rg Lt" w:hAnsi="United Sans Rg Lt" w:cs="Arial"/>
          <w:i w:val="0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lastRenderedPageBreak/>
        <w:t xml:space="preserve">Na wprost wejścia na wystawę znajduje się </w:t>
      </w:r>
      <w:r w:rsidR="00327F57" w:rsidRPr="005B5C4F">
        <w:rPr>
          <w:rFonts w:ascii="United Sans Rg Lt" w:hAnsi="United Sans Rg Lt" w:cs="Arial"/>
          <w:sz w:val="24"/>
          <w:szCs w:val="24"/>
        </w:rPr>
        <w:t xml:space="preserve">praca Aleksandry </w:t>
      </w:r>
      <w:proofErr w:type="spellStart"/>
      <w:r w:rsidR="00327F57" w:rsidRPr="005B5C4F">
        <w:rPr>
          <w:rFonts w:ascii="United Sans Rg Lt" w:hAnsi="United Sans Rg Lt" w:cs="Arial"/>
          <w:sz w:val="24"/>
          <w:szCs w:val="24"/>
        </w:rPr>
        <w:t>Ekster</w:t>
      </w:r>
      <w:proofErr w:type="spellEnd"/>
      <w:r w:rsidR="00327F57" w:rsidRPr="005B5C4F">
        <w:rPr>
          <w:rFonts w:ascii="United Sans Rg Lt" w:hAnsi="United Sans Rg Lt" w:cs="Arial"/>
          <w:sz w:val="24"/>
          <w:szCs w:val="24"/>
        </w:rPr>
        <w:t xml:space="preserve"> (1882</w:t>
      </w:r>
      <w:r w:rsidR="00D736F2" w:rsidRPr="005B5C4F">
        <w:rPr>
          <w:rFonts w:ascii="United Sans Rg Lt" w:hAnsi="United Sans Rg Lt" w:cs="Arial"/>
          <w:sz w:val="24"/>
          <w:szCs w:val="24"/>
        </w:rPr>
        <w:t>–</w:t>
      </w:r>
      <w:r w:rsidR="00327F57" w:rsidRPr="005B5C4F">
        <w:rPr>
          <w:rFonts w:ascii="United Sans Rg Lt" w:hAnsi="United Sans Rg Lt" w:cs="Arial"/>
          <w:sz w:val="24"/>
          <w:szCs w:val="24"/>
        </w:rPr>
        <w:t xml:space="preserve">1949) „Most”. Aleksandra </w:t>
      </w:r>
      <w:proofErr w:type="spellStart"/>
      <w:r w:rsidR="00327F57" w:rsidRPr="005B5C4F">
        <w:rPr>
          <w:rFonts w:ascii="United Sans Rg Lt" w:hAnsi="United Sans Rg Lt" w:cs="Arial"/>
          <w:sz w:val="24"/>
          <w:szCs w:val="24"/>
        </w:rPr>
        <w:t>Ekster</w:t>
      </w:r>
      <w:proofErr w:type="spellEnd"/>
      <w:r w:rsidR="00327F57" w:rsidRPr="005B5C4F">
        <w:rPr>
          <w:rFonts w:ascii="United Sans Rg Lt" w:hAnsi="United Sans Rg Lt" w:cs="Arial"/>
          <w:sz w:val="24"/>
          <w:szCs w:val="24"/>
        </w:rPr>
        <w:t xml:space="preserve"> studiowała w Kijowskiej Szkole Sztuk Pięknych, </w:t>
      </w:r>
      <w:r w:rsidR="00D736F2" w:rsidRPr="005B5C4F">
        <w:rPr>
          <w:rFonts w:ascii="United Sans Rg Lt" w:hAnsi="United Sans Rg Lt" w:cs="Arial"/>
          <w:sz w:val="24"/>
          <w:szCs w:val="24"/>
        </w:rPr>
        <w:t>jednak</w:t>
      </w:r>
      <w:r w:rsidR="00327F57" w:rsidRPr="005B5C4F">
        <w:rPr>
          <w:rFonts w:ascii="United Sans Rg Lt" w:hAnsi="United Sans Rg Lt" w:cs="Arial"/>
          <w:sz w:val="24"/>
          <w:szCs w:val="24"/>
        </w:rPr>
        <w:t xml:space="preserve"> podróżowała wielokrotnie do Paryża. Była kosmopolitką, nie deklarowała jednej przynależności narodowej, ale propagowała ukraińską sztukę ludową.</w:t>
      </w:r>
      <w:r w:rsidR="00F8016E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997E34" w:rsidRPr="005B5C4F">
        <w:rPr>
          <w:rFonts w:ascii="United Sans Rg Lt" w:hAnsi="United Sans Rg Lt" w:cs="Arial"/>
          <w:sz w:val="24"/>
          <w:szCs w:val="24"/>
        </w:rPr>
        <w:t xml:space="preserve">Obraz Aleksandry </w:t>
      </w:r>
      <w:proofErr w:type="spellStart"/>
      <w:r w:rsidR="00997E34" w:rsidRPr="005B5C4F">
        <w:rPr>
          <w:rFonts w:ascii="United Sans Rg Lt" w:hAnsi="United Sans Rg Lt" w:cs="Arial"/>
          <w:sz w:val="24"/>
          <w:szCs w:val="24"/>
        </w:rPr>
        <w:t>Ekster</w:t>
      </w:r>
      <w:proofErr w:type="spellEnd"/>
      <w:r w:rsidR="00997E34" w:rsidRPr="005B5C4F">
        <w:rPr>
          <w:rFonts w:ascii="United Sans Rg Lt" w:hAnsi="United Sans Rg Lt" w:cs="Arial"/>
          <w:sz w:val="24"/>
          <w:szCs w:val="24"/>
        </w:rPr>
        <w:t xml:space="preserve"> „Most” jest echem kubistycznych obrazów Picassa czy </w:t>
      </w:r>
      <w:proofErr w:type="spellStart"/>
      <w:r w:rsidR="00997E34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Braque'a</w:t>
      </w:r>
      <w:proofErr w:type="spellEnd"/>
      <w:r w:rsidR="00997E34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.</w:t>
      </w:r>
      <w:r w:rsidR="00997E34" w:rsidRPr="005B5C4F">
        <w:rPr>
          <w:rStyle w:val="Uwydatnienie"/>
          <w:rFonts w:ascii="United Sans Rg Lt" w:hAnsi="United Sans Rg Lt" w:cs="Arial"/>
          <w:sz w:val="24"/>
          <w:szCs w:val="24"/>
        </w:rPr>
        <w:t xml:space="preserve"> </w:t>
      </w:r>
      <w:r w:rsidR="00997E34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Aleksandra </w:t>
      </w:r>
      <w:proofErr w:type="spellStart"/>
      <w:r w:rsidR="00997E34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Ekster</w:t>
      </w:r>
      <w:proofErr w:type="spellEnd"/>
      <w:r w:rsidR="00997E34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 stosuje typową dla tego kierunku zgaszoną kolorystykę i</w:t>
      </w:r>
      <w:r w:rsidR="00D736F2" w:rsidRPr="005B5C4F">
        <w:rPr>
          <w:rStyle w:val="Uwydatnienie"/>
          <w:rFonts w:ascii="Calibri" w:hAnsi="Calibri" w:cs="Calibri"/>
          <w:i w:val="0"/>
          <w:sz w:val="24"/>
          <w:szCs w:val="24"/>
        </w:rPr>
        <w:t> </w:t>
      </w:r>
      <w:r w:rsidR="00997E34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podzielone kubistycznie elementy architektury miasta.</w:t>
      </w:r>
    </w:p>
    <w:p w14:paraId="4036C074" w14:textId="4C5EBB8F" w:rsidR="00A404B6" w:rsidRPr="005B5C4F" w:rsidRDefault="00471786" w:rsidP="005B5C4F">
      <w:pPr>
        <w:spacing w:line="360" w:lineRule="auto"/>
        <w:rPr>
          <w:rStyle w:val="Uwydatnienie"/>
          <w:rFonts w:ascii="United Sans Rg Lt" w:hAnsi="United Sans Rg Lt" w:cs="Arial"/>
          <w:i w:val="0"/>
          <w:sz w:val="24"/>
          <w:szCs w:val="24"/>
        </w:rPr>
      </w:pPr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Po wejściu na wystawę, po prawej stronie znajdują się dwie prace, których autorką jest Sonia </w:t>
      </w:r>
      <w:proofErr w:type="spellStart"/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Delaunay</w:t>
      </w:r>
      <w:proofErr w:type="spellEnd"/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: „Tancerka”</w:t>
      </w:r>
      <w:r w:rsidR="00D736F2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 i</w:t>
      </w:r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 „Taniec” (ok. 1923). Sonia </w:t>
      </w:r>
      <w:proofErr w:type="spellStart"/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Delaunay</w:t>
      </w:r>
      <w:proofErr w:type="spellEnd"/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 jako dziecko wyjechała z</w:t>
      </w:r>
      <w:r w:rsidR="005B5C4F">
        <w:rPr>
          <w:rStyle w:val="Uwydatnienie"/>
          <w:rFonts w:ascii="Calibri" w:hAnsi="Calibri" w:cs="Calibri"/>
          <w:i w:val="0"/>
          <w:sz w:val="24"/>
          <w:szCs w:val="24"/>
        </w:rPr>
        <w:t> </w:t>
      </w:r>
      <w:r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 xml:space="preserve">Odessy i nigdy więcej nie powróciła na </w:t>
      </w:r>
      <w:r w:rsidR="00A404B6" w:rsidRPr="005B5C4F">
        <w:rPr>
          <w:rStyle w:val="Uwydatnienie"/>
          <w:rFonts w:ascii="United Sans Rg Lt" w:hAnsi="United Sans Rg Lt" w:cs="Arial"/>
          <w:i w:val="0"/>
          <w:sz w:val="24"/>
          <w:szCs w:val="24"/>
        </w:rPr>
        <w:t>Ukrainę. Jednak jak twierdziła żywiołowa paleta barwna miała swoje źródło w ukraińskiej kulturze ludowej. Jej akwarela „Tancerka” składa się z kolorowych plam barwnych. Są one zakrzywione, tak, aby pokazać wirowy ruch tańczącej baletnicy.</w:t>
      </w:r>
    </w:p>
    <w:p w14:paraId="03D78005" w14:textId="7953D4FB" w:rsidR="00D736F2" w:rsidRPr="005B5C4F" w:rsidRDefault="00D736F2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Druga część wystawy „Modernizm ludowy”</w:t>
      </w:r>
    </w:p>
    <w:p w14:paraId="460DD001" w14:textId="0C34806A" w:rsidR="00CE4DED" w:rsidRPr="005B5C4F" w:rsidRDefault="00E3427C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Na prawo od wejścia na wystawę, </w:t>
      </w:r>
      <w:r w:rsidR="00D736F2" w:rsidRPr="005B5C4F">
        <w:rPr>
          <w:rFonts w:ascii="United Sans Rg Lt" w:hAnsi="United Sans Rg Lt" w:cs="Arial"/>
          <w:sz w:val="24"/>
          <w:szCs w:val="24"/>
        </w:rPr>
        <w:t>przy</w:t>
      </w:r>
      <w:r w:rsidRPr="005B5C4F">
        <w:rPr>
          <w:rFonts w:ascii="United Sans Rg Lt" w:hAnsi="United Sans Rg Lt" w:cs="Arial"/>
          <w:sz w:val="24"/>
          <w:szCs w:val="24"/>
        </w:rPr>
        <w:t xml:space="preserve"> prawej ścianie, po minięciu akwarel Soni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Delaunay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, przechodzimy do </w:t>
      </w:r>
      <w:r w:rsidRPr="005B5C4F">
        <w:rPr>
          <w:rFonts w:ascii="United Sans Rg Lt" w:hAnsi="United Sans Rg Lt" w:cs="Arial"/>
          <w:b/>
          <w:sz w:val="24"/>
          <w:szCs w:val="24"/>
        </w:rPr>
        <w:t>drugiej części ekspozycji „Modernizm ludowy”</w:t>
      </w:r>
      <w:r w:rsidR="00B76CA7" w:rsidRPr="005B5C4F">
        <w:rPr>
          <w:rFonts w:ascii="United Sans Rg Lt" w:hAnsi="United Sans Rg Lt" w:cs="Arial"/>
          <w:b/>
          <w:sz w:val="24"/>
          <w:szCs w:val="24"/>
        </w:rPr>
        <w:t>.</w:t>
      </w:r>
      <w:r w:rsidR="00CE4DED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B76CA7" w:rsidRPr="005B5C4F">
        <w:rPr>
          <w:rFonts w:ascii="United Sans Rg Lt" w:hAnsi="United Sans Rg Lt" w:cs="Arial"/>
          <w:sz w:val="24"/>
          <w:szCs w:val="24"/>
        </w:rPr>
        <w:t xml:space="preserve">Pośród wielu kolorowych akwareli zwracają uwagę </w:t>
      </w:r>
      <w:r w:rsidR="00CE4DED" w:rsidRPr="005B5C4F">
        <w:rPr>
          <w:rFonts w:ascii="United Sans Rg Lt" w:hAnsi="United Sans Rg Lt" w:cs="Arial"/>
          <w:sz w:val="24"/>
          <w:szCs w:val="24"/>
        </w:rPr>
        <w:t xml:space="preserve">dwie </w:t>
      </w:r>
      <w:r w:rsidR="00B76CA7" w:rsidRPr="005B5C4F">
        <w:rPr>
          <w:rFonts w:ascii="United Sans Rg Lt" w:hAnsi="United Sans Rg Lt" w:cs="Arial"/>
          <w:sz w:val="24"/>
          <w:szCs w:val="24"/>
        </w:rPr>
        <w:t xml:space="preserve">prace artystki ludowej Hanny </w:t>
      </w:r>
      <w:proofErr w:type="spellStart"/>
      <w:r w:rsidR="00B76CA7" w:rsidRPr="005B5C4F">
        <w:rPr>
          <w:rFonts w:ascii="United Sans Rg Lt" w:hAnsi="United Sans Rg Lt" w:cs="Arial"/>
          <w:sz w:val="24"/>
          <w:szCs w:val="24"/>
        </w:rPr>
        <w:t>Sobaczko</w:t>
      </w:r>
      <w:proofErr w:type="spellEnd"/>
      <w:r w:rsidR="00B76CA7" w:rsidRPr="005B5C4F">
        <w:rPr>
          <w:rFonts w:ascii="United Sans Rg Lt" w:hAnsi="United Sans Rg Lt" w:cs="Arial"/>
          <w:sz w:val="24"/>
          <w:szCs w:val="24"/>
        </w:rPr>
        <w:t>-Szostak</w:t>
      </w:r>
      <w:r w:rsidR="00CE4DED" w:rsidRPr="005B5C4F">
        <w:rPr>
          <w:rFonts w:ascii="United Sans Rg Lt" w:hAnsi="United Sans Rg Lt" w:cs="Arial"/>
          <w:sz w:val="24"/>
          <w:szCs w:val="24"/>
        </w:rPr>
        <w:t>: „Taniec kwiatów” i „Uroczysty wieczór”.</w:t>
      </w:r>
      <w:r w:rsidR="00B76CA7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CE4DED" w:rsidRPr="005B5C4F">
        <w:rPr>
          <w:rFonts w:ascii="United Sans Rg Lt" w:hAnsi="United Sans Rg Lt" w:cs="Arial"/>
          <w:sz w:val="24"/>
          <w:szCs w:val="24"/>
        </w:rPr>
        <w:t xml:space="preserve">Dopiero teraz możemy zobaczyć jaki wpływ na „Tancerkę” Soni </w:t>
      </w:r>
      <w:proofErr w:type="spellStart"/>
      <w:r w:rsidR="00CE4DED" w:rsidRPr="005B5C4F">
        <w:rPr>
          <w:rFonts w:ascii="United Sans Rg Lt" w:hAnsi="United Sans Rg Lt" w:cs="Arial"/>
          <w:sz w:val="24"/>
          <w:szCs w:val="24"/>
        </w:rPr>
        <w:t>Delaunay</w:t>
      </w:r>
      <w:proofErr w:type="spellEnd"/>
      <w:r w:rsidR="00CE4DED" w:rsidRPr="005B5C4F">
        <w:rPr>
          <w:rFonts w:ascii="United Sans Rg Lt" w:hAnsi="United Sans Rg Lt" w:cs="Arial"/>
          <w:sz w:val="24"/>
          <w:szCs w:val="24"/>
        </w:rPr>
        <w:t xml:space="preserve"> miał </w:t>
      </w:r>
      <w:r w:rsidR="00B76CA7" w:rsidRPr="005B5C4F">
        <w:rPr>
          <w:rFonts w:ascii="United Sans Rg Lt" w:hAnsi="United Sans Rg Lt" w:cs="Arial"/>
          <w:sz w:val="24"/>
          <w:szCs w:val="24"/>
        </w:rPr>
        <w:t>„Taniec kwiatów”</w:t>
      </w:r>
      <w:r w:rsidR="00CE4DED" w:rsidRPr="005B5C4F">
        <w:rPr>
          <w:rFonts w:ascii="United Sans Rg Lt" w:hAnsi="United Sans Rg Lt" w:cs="Arial"/>
          <w:sz w:val="24"/>
          <w:szCs w:val="24"/>
        </w:rPr>
        <w:t xml:space="preserve"> z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CE4DED" w:rsidRPr="005B5C4F">
        <w:rPr>
          <w:rFonts w:ascii="United Sans Rg Lt" w:hAnsi="United Sans Rg Lt" w:cs="Arial"/>
          <w:sz w:val="24"/>
          <w:szCs w:val="24"/>
        </w:rPr>
        <w:t>jaskrawymi kolorami i z zakrzywionymi, zaokrąglonymi kształtami</w:t>
      </w:r>
      <w:r w:rsidR="00B76CA7" w:rsidRPr="005B5C4F">
        <w:rPr>
          <w:rFonts w:ascii="United Sans Rg Lt" w:hAnsi="United Sans Rg Lt" w:cs="Arial"/>
          <w:sz w:val="24"/>
          <w:szCs w:val="24"/>
        </w:rPr>
        <w:t xml:space="preserve">. </w:t>
      </w:r>
      <w:r w:rsidR="00CE4DED" w:rsidRPr="005B5C4F">
        <w:rPr>
          <w:rFonts w:ascii="United Sans Rg Lt" w:hAnsi="United Sans Rg Lt" w:cs="Arial"/>
          <w:sz w:val="24"/>
          <w:szCs w:val="24"/>
        </w:rPr>
        <w:t xml:space="preserve">Z kolei „Uroczysty wieczór” Hanny </w:t>
      </w:r>
      <w:proofErr w:type="spellStart"/>
      <w:r w:rsidR="00CE4DED" w:rsidRPr="005B5C4F">
        <w:rPr>
          <w:rFonts w:ascii="United Sans Rg Lt" w:hAnsi="United Sans Rg Lt" w:cs="Arial"/>
          <w:sz w:val="24"/>
          <w:szCs w:val="24"/>
        </w:rPr>
        <w:t>Sobaczko</w:t>
      </w:r>
      <w:proofErr w:type="spellEnd"/>
      <w:r w:rsidR="00CE4DED" w:rsidRPr="005B5C4F">
        <w:rPr>
          <w:rFonts w:ascii="United Sans Rg Lt" w:hAnsi="United Sans Rg Lt" w:cs="Arial"/>
          <w:sz w:val="24"/>
          <w:szCs w:val="24"/>
        </w:rPr>
        <w:t xml:space="preserve">-Szostak łączy kobaltowe tło z czerwonymi kwiatami, jak chusta w obrazie </w:t>
      </w:r>
      <w:proofErr w:type="spellStart"/>
      <w:r w:rsidR="00CE4DED" w:rsidRPr="005B5C4F">
        <w:rPr>
          <w:rFonts w:ascii="United Sans Rg Lt" w:hAnsi="United Sans Rg Lt" w:cs="Arial"/>
          <w:sz w:val="24"/>
          <w:szCs w:val="24"/>
        </w:rPr>
        <w:t>Ołeksandra</w:t>
      </w:r>
      <w:proofErr w:type="spellEnd"/>
      <w:r w:rsidR="00CE4DED" w:rsidRPr="005B5C4F">
        <w:rPr>
          <w:rFonts w:ascii="United Sans Rg Lt" w:hAnsi="United Sans Rg Lt" w:cs="Arial"/>
          <w:sz w:val="24"/>
          <w:szCs w:val="24"/>
        </w:rPr>
        <w:t xml:space="preserve"> Muraszko „Portret </w:t>
      </w:r>
      <w:proofErr w:type="spellStart"/>
      <w:r w:rsidR="00CE4DED" w:rsidRPr="005B5C4F">
        <w:rPr>
          <w:rFonts w:ascii="United Sans Rg Lt" w:hAnsi="United Sans Rg Lt" w:cs="Arial"/>
          <w:sz w:val="24"/>
          <w:szCs w:val="24"/>
        </w:rPr>
        <w:t>Margaryty</w:t>
      </w:r>
      <w:proofErr w:type="spellEnd"/>
      <w:r w:rsidR="00CE4DED" w:rsidRPr="005B5C4F">
        <w:rPr>
          <w:rFonts w:ascii="United Sans Rg Lt" w:hAnsi="United Sans Rg Lt" w:cs="Arial"/>
          <w:sz w:val="24"/>
          <w:szCs w:val="24"/>
        </w:rPr>
        <w:t>, żony artysty”.</w:t>
      </w:r>
    </w:p>
    <w:p w14:paraId="5FAFC0A1" w14:textId="01DC39E2" w:rsidR="00D736F2" w:rsidRPr="005B5C4F" w:rsidRDefault="00D736F2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Trzecia część wystawy „Teatr”</w:t>
      </w:r>
    </w:p>
    <w:p w14:paraId="531C40F0" w14:textId="7CA96581" w:rsidR="00662B04" w:rsidRPr="005B5C4F" w:rsidRDefault="00F740AE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Naprzeciwko „Modernizmu ludowego” znajduje się </w:t>
      </w:r>
      <w:r w:rsidRPr="005B5C4F">
        <w:rPr>
          <w:rFonts w:ascii="United Sans Rg Lt" w:hAnsi="United Sans Rg Lt" w:cs="Arial"/>
          <w:b/>
          <w:sz w:val="24"/>
          <w:szCs w:val="24"/>
        </w:rPr>
        <w:t>trzecia część wystawy „Teatr”</w:t>
      </w:r>
      <w:r w:rsidRPr="005B5C4F">
        <w:rPr>
          <w:rFonts w:ascii="United Sans Rg Lt" w:hAnsi="United Sans Rg Lt" w:cs="Arial"/>
          <w:sz w:val="24"/>
          <w:szCs w:val="24"/>
        </w:rPr>
        <w:t>. Po lewej stronie jest awangardowy afisz spektaklu „Gaz”</w:t>
      </w:r>
      <w:r w:rsidR="00D736F2" w:rsidRPr="005B5C4F">
        <w:rPr>
          <w:rFonts w:ascii="United Sans Rg Lt" w:hAnsi="United Sans Rg Lt" w:cs="Arial"/>
          <w:sz w:val="24"/>
          <w:szCs w:val="24"/>
        </w:rPr>
        <w:t>. Spektakl</w:t>
      </w:r>
      <w:r w:rsidR="0015766B" w:rsidRPr="005B5C4F">
        <w:rPr>
          <w:rFonts w:ascii="United Sans Rg Lt" w:hAnsi="United Sans Rg Lt" w:cs="Arial"/>
          <w:sz w:val="24"/>
          <w:szCs w:val="24"/>
        </w:rPr>
        <w:t xml:space="preserve"> odbył się 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15766B" w:rsidRPr="005B5C4F">
        <w:rPr>
          <w:rFonts w:ascii="United Sans Rg Lt" w:hAnsi="United Sans Rg Lt" w:cs="Arial"/>
          <w:sz w:val="24"/>
          <w:szCs w:val="24"/>
        </w:rPr>
        <w:t>Kijowie w 1923 roku</w:t>
      </w:r>
      <w:r w:rsidRPr="005B5C4F">
        <w:rPr>
          <w:rFonts w:ascii="United Sans Rg Lt" w:hAnsi="United Sans Rg Lt" w:cs="Arial"/>
          <w:sz w:val="24"/>
          <w:szCs w:val="24"/>
        </w:rPr>
        <w:t>. To przedstawienie</w:t>
      </w:r>
      <w:r w:rsidR="0015766B" w:rsidRPr="005B5C4F">
        <w:rPr>
          <w:rFonts w:ascii="United Sans Rg Lt" w:hAnsi="United Sans Rg Lt" w:cs="Arial"/>
          <w:sz w:val="24"/>
          <w:szCs w:val="24"/>
        </w:rPr>
        <w:t xml:space="preserve"> o wybuchu urządzeń gazowych miało bardzo ciekaw</w:t>
      </w:r>
      <w:r w:rsidR="00C24AAE" w:rsidRPr="005B5C4F">
        <w:rPr>
          <w:rFonts w:ascii="United Sans Rg Lt" w:hAnsi="United Sans Rg Lt" w:cs="Arial"/>
          <w:sz w:val="24"/>
          <w:szCs w:val="24"/>
        </w:rPr>
        <w:t>ą</w:t>
      </w:r>
      <w:r w:rsidR="0015766B" w:rsidRPr="005B5C4F">
        <w:rPr>
          <w:rFonts w:ascii="United Sans Rg Lt" w:hAnsi="United Sans Rg Lt" w:cs="Arial"/>
          <w:sz w:val="24"/>
          <w:szCs w:val="24"/>
        </w:rPr>
        <w:t xml:space="preserve"> awangardową scenografię i kostiumy autorstwa </w:t>
      </w:r>
      <w:proofErr w:type="spellStart"/>
      <w:r w:rsidR="0015766B" w:rsidRPr="005B5C4F">
        <w:rPr>
          <w:rFonts w:ascii="United Sans Rg Lt" w:hAnsi="United Sans Rg Lt" w:cs="Arial"/>
          <w:sz w:val="24"/>
          <w:szCs w:val="24"/>
        </w:rPr>
        <w:t>Wadyma</w:t>
      </w:r>
      <w:proofErr w:type="spellEnd"/>
      <w:r w:rsidR="0015766B" w:rsidRPr="005B5C4F">
        <w:rPr>
          <w:rFonts w:ascii="United Sans Rg Lt" w:hAnsi="United Sans Rg Lt" w:cs="Arial"/>
          <w:sz w:val="24"/>
          <w:szCs w:val="24"/>
        </w:rPr>
        <w:t xml:space="preserve"> Mellera. Obok afisza jest projekt kostiumu dla aktorki Walentyny </w:t>
      </w:r>
      <w:proofErr w:type="spellStart"/>
      <w:r w:rsidR="0015766B" w:rsidRPr="005B5C4F">
        <w:rPr>
          <w:rFonts w:ascii="United Sans Rg Lt" w:hAnsi="United Sans Rg Lt" w:cs="Arial"/>
          <w:sz w:val="24"/>
          <w:szCs w:val="24"/>
        </w:rPr>
        <w:t>Chystiakowej</w:t>
      </w:r>
      <w:proofErr w:type="spellEnd"/>
      <w:r w:rsidR="0015766B" w:rsidRPr="005B5C4F">
        <w:rPr>
          <w:rFonts w:ascii="United Sans Rg Lt" w:hAnsi="United Sans Rg Lt" w:cs="Arial"/>
          <w:sz w:val="24"/>
          <w:szCs w:val="24"/>
        </w:rPr>
        <w:t xml:space="preserve"> do roli córki 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15766B" w:rsidRPr="005B5C4F">
        <w:rPr>
          <w:rFonts w:ascii="United Sans Rg Lt" w:hAnsi="United Sans Rg Lt" w:cs="Arial"/>
          <w:sz w:val="24"/>
          <w:szCs w:val="24"/>
        </w:rPr>
        <w:t>spektaklu „Gaz”. W znajdującej się na środku gablocie widzimy zdjęcie aktorki w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15766B" w:rsidRPr="005B5C4F">
        <w:rPr>
          <w:rFonts w:ascii="United Sans Rg Lt" w:hAnsi="United Sans Rg Lt" w:cs="Arial"/>
          <w:sz w:val="24"/>
          <w:szCs w:val="24"/>
        </w:rPr>
        <w:t>kostiumie</w:t>
      </w:r>
      <w:r w:rsidR="00793B87" w:rsidRPr="005B5C4F">
        <w:rPr>
          <w:rFonts w:ascii="United Sans Rg Lt" w:hAnsi="United Sans Rg Lt" w:cs="Arial"/>
          <w:sz w:val="24"/>
          <w:szCs w:val="24"/>
        </w:rPr>
        <w:t xml:space="preserve">. Aktorka ma krótko obcięte włosy na tzw. „chłopczycę”. Część górna kostiumu jest pudełkowata i rozcięta po bokach. Jej spódnica składa się z dwóch części, aby umożliwić gwałtowne ruchy i duży rozkrok. </w:t>
      </w:r>
      <w:bookmarkStart w:id="2" w:name="_Hlk202799547"/>
      <w:r w:rsidR="00793B87" w:rsidRPr="005B5C4F">
        <w:rPr>
          <w:rFonts w:ascii="United Sans Rg Lt" w:hAnsi="United Sans Rg Lt" w:cs="Arial"/>
          <w:sz w:val="24"/>
          <w:szCs w:val="24"/>
        </w:rPr>
        <w:t xml:space="preserve">W tej części wystawy jest kilka znakomitych awangardowych projektów </w:t>
      </w:r>
      <w:proofErr w:type="spellStart"/>
      <w:r w:rsidR="00793B87" w:rsidRPr="005B5C4F">
        <w:rPr>
          <w:rFonts w:ascii="United Sans Rg Lt" w:hAnsi="United Sans Rg Lt" w:cs="Arial"/>
          <w:sz w:val="24"/>
          <w:szCs w:val="24"/>
        </w:rPr>
        <w:t>Wadyma</w:t>
      </w:r>
      <w:proofErr w:type="spellEnd"/>
      <w:r w:rsidR="00793B87" w:rsidRPr="005B5C4F">
        <w:rPr>
          <w:rFonts w:ascii="United Sans Rg Lt" w:hAnsi="United Sans Rg Lt" w:cs="Arial"/>
          <w:sz w:val="24"/>
          <w:szCs w:val="24"/>
        </w:rPr>
        <w:t xml:space="preserve"> Mellera.</w:t>
      </w:r>
    </w:p>
    <w:p w14:paraId="0B993AB4" w14:textId="4B237E98" w:rsidR="003F2E64" w:rsidRPr="005B5C4F" w:rsidRDefault="00793B87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>Szczególną uwagę</w:t>
      </w:r>
      <w:r w:rsidR="00140CCE" w:rsidRPr="005B5C4F">
        <w:rPr>
          <w:rFonts w:ascii="United Sans Rg Lt" w:hAnsi="United Sans Rg Lt" w:cs="Arial"/>
          <w:sz w:val="24"/>
          <w:szCs w:val="24"/>
        </w:rPr>
        <w:t xml:space="preserve"> zwraca</w:t>
      </w:r>
      <w:r w:rsidRPr="005B5C4F">
        <w:rPr>
          <w:rFonts w:ascii="United Sans Rg Lt" w:hAnsi="United Sans Rg Lt" w:cs="Arial"/>
          <w:sz w:val="24"/>
          <w:szCs w:val="24"/>
        </w:rPr>
        <w:t xml:space="preserve"> jednak znajdujący się </w:t>
      </w:r>
      <w:r w:rsidR="00AA7CF9" w:rsidRPr="005B5C4F">
        <w:rPr>
          <w:rFonts w:ascii="United Sans Rg Lt" w:hAnsi="United Sans Rg Lt" w:cs="Arial"/>
          <w:sz w:val="24"/>
          <w:szCs w:val="24"/>
        </w:rPr>
        <w:t xml:space="preserve">naprzeciwko afisza do spektaklu „Gaz” i </w:t>
      </w:r>
      <w:r w:rsidRPr="005B5C4F">
        <w:rPr>
          <w:rFonts w:ascii="United Sans Rg Lt" w:hAnsi="United Sans Rg Lt" w:cs="Arial"/>
          <w:sz w:val="24"/>
          <w:szCs w:val="24"/>
        </w:rPr>
        <w:t>na okładce katalogu do całej wystawy</w:t>
      </w:r>
      <w:r w:rsidR="0089378A" w:rsidRPr="005B5C4F">
        <w:rPr>
          <w:rFonts w:ascii="United Sans Rg Lt" w:hAnsi="United Sans Rg Lt" w:cs="Arial"/>
          <w:sz w:val="24"/>
          <w:szCs w:val="24"/>
        </w:rPr>
        <w:t xml:space="preserve"> szkic do kostiumu hiszpańskiego z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89378A" w:rsidRPr="005B5C4F">
        <w:rPr>
          <w:rFonts w:ascii="United Sans Rg Lt" w:hAnsi="United Sans Rg Lt" w:cs="Arial"/>
          <w:sz w:val="24"/>
          <w:szCs w:val="24"/>
        </w:rPr>
        <w:t xml:space="preserve">cyklu </w:t>
      </w:r>
      <w:r w:rsidR="00AA7CF9" w:rsidRPr="005B5C4F">
        <w:rPr>
          <w:rFonts w:ascii="United Sans Rg Lt" w:hAnsi="United Sans Rg Lt" w:cs="Arial"/>
          <w:sz w:val="24"/>
          <w:szCs w:val="24"/>
        </w:rPr>
        <w:t>„</w:t>
      </w:r>
      <w:r w:rsidR="0089378A" w:rsidRPr="005B5C4F">
        <w:rPr>
          <w:rFonts w:ascii="United Sans Rg Lt" w:hAnsi="United Sans Rg Lt" w:cs="Arial"/>
          <w:sz w:val="24"/>
          <w:szCs w:val="24"/>
        </w:rPr>
        <w:t>Tańce Elsy</w:t>
      </w:r>
      <w:r w:rsidRPr="005B5C4F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="00AA7CF9" w:rsidRPr="005B5C4F">
        <w:rPr>
          <w:rFonts w:ascii="United Sans Rg Lt" w:hAnsi="United Sans Rg Lt" w:cs="Arial"/>
          <w:sz w:val="24"/>
          <w:szCs w:val="24"/>
        </w:rPr>
        <w:t>Krüger</w:t>
      </w:r>
      <w:proofErr w:type="spellEnd"/>
      <w:r w:rsidR="00AA7CF9" w:rsidRPr="005B5C4F">
        <w:rPr>
          <w:rFonts w:ascii="United Sans Rg Lt" w:hAnsi="United Sans Rg Lt" w:cs="Arial"/>
          <w:sz w:val="24"/>
          <w:szCs w:val="24"/>
        </w:rPr>
        <w:t xml:space="preserve">” (Odessa,1920). To </w:t>
      </w:r>
      <w:r w:rsidR="00140CCE" w:rsidRPr="005B5C4F">
        <w:rPr>
          <w:rFonts w:ascii="United Sans Rg Lt" w:hAnsi="United Sans Rg Lt" w:cs="Arial"/>
          <w:sz w:val="24"/>
          <w:szCs w:val="24"/>
        </w:rPr>
        <w:t xml:space="preserve">awangardowa </w:t>
      </w:r>
      <w:r w:rsidR="00AA7CF9" w:rsidRPr="005B5C4F">
        <w:rPr>
          <w:rFonts w:ascii="United Sans Rg Lt" w:hAnsi="United Sans Rg Lt" w:cs="Arial"/>
          <w:sz w:val="24"/>
          <w:szCs w:val="24"/>
        </w:rPr>
        <w:t xml:space="preserve">praca Aleksandry </w:t>
      </w:r>
      <w:proofErr w:type="spellStart"/>
      <w:r w:rsidR="00AA7CF9" w:rsidRPr="005B5C4F">
        <w:rPr>
          <w:rFonts w:ascii="United Sans Rg Lt" w:hAnsi="United Sans Rg Lt" w:cs="Arial"/>
          <w:sz w:val="24"/>
          <w:szCs w:val="24"/>
        </w:rPr>
        <w:t>Ekster</w:t>
      </w:r>
      <w:proofErr w:type="spellEnd"/>
      <w:r w:rsidR="00AA7CF9" w:rsidRPr="005B5C4F">
        <w:rPr>
          <w:rFonts w:ascii="United Sans Rg Lt" w:hAnsi="United Sans Rg Lt" w:cs="Arial"/>
          <w:sz w:val="24"/>
          <w:szCs w:val="24"/>
        </w:rPr>
        <w:t xml:space="preserve">. Pomarańczowe półkole </w:t>
      </w:r>
      <w:r w:rsidR="00AA7CF9" w:rsidRPr="005B5C4F">
        <w:rPr>
          <w:rFonts w:ascii="United Sans Rg Lt" w:hAnsi="United Sans Rg Lt" w:cs="Arial"/>
          <w:sz w:val="24"/>
          <w:szCs w:val="24"/>
        </w:rPr>
        <w:lastRenderedPageBreak/>
        <w:t xml:space="preserve">obejmuje tancerkę, ale też zaznacza kierunek ruchu. Kontrasty barwne, </w:t>
      </w:r>
      <w:r w:rsidR="003F2E64" w:rsidRPr="005B5C4F">
        <w:rPr>
          <w:rFonts w:ascii="United Sans Rg Lt" w:hAnsi="United Sans Rg Lt" w:cs="Arial"/>
          <w:sz w:val="24"/>
          <w:szCs w:val="24"/>
        </w:rPr>
        <w:t xml:space="preserve">podkreślenie kolorem i kształtem </w:t>
      </w:r>
      <w:r w:rsidR="00AA7CF9" w:rsidRPr="005B5C4F">
        <w:rPr>
          <w:rFonts w:ascii="United Sans Rg Lt" w:hAnsi="United Sans Rg Lt" w:cs="Arial"/>
          <w:sz w:val="24"/>
          <w:szCs w:val="24"/>
        </w:rPr>
        <w:t>żywiołow</w:t>
      </w:r>
      <w:r w:rsidR="003F2E64" w:rsidRPr="005B5C4F">
        <w:rPr>
          <w:rFonts w:ascii="United Sans Rg Lt" w:hAnsi="United Sans Rg Lt" w:cs="Arial"/>
          <w:sz w:val="24"/>
          <w:szCs w:val="24"/>
        </w:rPr>
        <w:t>ych</w:t>
      </w:r>
      <w:r w:rsidR="00AA7CF9" w:rsidRPr="005B5C4F">
        <w:rPr>
          <w:rFonts w:ascii="United Sans Rg Lt" w:hAnsi="United Sans Rg Lt" w:cs="Arial"/>
          <w:sz w:val="24"/>
          <w:szCs w:val="24"/>
        </w:rPr>
        <w:t xml:space="preserve"> gwałtownych ruchów tancerki</w:t>
      </w:r>
      <w:r w:rsidR="003F2E64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D736F2" w:rsidRPr="005B5C4F">
        <w:rPr>
          <w:rFonts w:ascii="United Sans Rg Lt" w:hAnsi="United Sans Rg Lt" w:cs="Arial"/>
          <w:sz w:val="24"/>
          <w:szCs w:val="24"/>
        </w:rPr>
        <w:t>–</w:t>
      </w:r>
      <w:r w:rsidR="003F2E64" w:rsidRPr="005B5C4F">
        <w:rPr>
          <w:rFonts w:ascii="United Sans Rg Lt" w:hAnsi="United Sans Rg Lt" w:cs="Arial"/>
          <w:sz w:val="24"/>
          <w:szCs w:val="24"/>
        </w:rPr>
        <w:t xml:space="preserve"> wszystko</w:t>
      </w:r>
      <w:r w:rsidR="00D736F2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3F2E64" w:rsidRPr="005B5C4F">
        <w:rPr>
          <w:rFonts w:ascii="United Sans Rg Lt" w:hAnsi="United Sans Rg Lt" w:cs="Arial"/>
          <w:sz w:val="24"/>
          <w:szCs w:val="24"/>
        </w:rPr>
        <w:t xml:space="preserve">to charakteryzuje futurystyczno-awangardowe projekty Aleksandry </w:t>
      </w:r>
      <w:proofErr w:type="spellStart"/>
      <w:r w:rsidR="003F2E64" w:rsidRPr="005B5C4F">
        <w:rPr>
          <w:rFonts w:ascii="United Sans Rg Lt" w:hAnsi="United Sans Rg Lt" w:cs="Arial"/>
          <w:sz w:val="24"/>
          <w:szCs w:val="24"/>
        </w:rPr>
        <w:t>Ekster</w:t>
      </w:r>
      <w:proofErr w:type="spellEnd"/>
      <w:r w:rsidR="003F2E64" w:rsidRPr="005B5C4F">
        <w:rPr>
          <w:rFonts w:ascii="United Sans Rg Lt" w:hAnsi="United Sans Rg Lt" w:cs="Arial"/>
          <w:sz w:val="24"/>
          <w:szCs w:val="24"/>
        </w:rPr>
        <w:t>.</w:t>
      </w:r>
    </w:p>
    <w:p w14:paraId="59F7B7DF" w14:textId="662BEB4C" w:rsidR="00D736F2" w:rsidRPr="005B5C4F" w:rsidRDefault="00D736F2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Czwarta część wystawy „Kultur-</w:t>
      </w:r>
      <w:proofErr w:type="spellStart"/>
      <w:r w:rsidRPr="005B5C4F">
        <w:rPr>
          <w:rFonts w:ascii="United Sans Rg Lt" w:hAnsi="United Sans Rg Lt"/>
        </w:rPr>
        <w:t>Lige</w:t>
      </w:r>
      <w:proofErr w:type="spellEnd"/>
      <w:r w:rsidRPr="005B5C4F">
        <w:rPr>
          <w:rFonts w:ascii="United Sans Rg Lt" w:hAnsi="United Sans Rg Lt"/>
        </w:rPr>
        <w:t>”</w:t>
      </w:r>
    </w:p>
    <w:p w14:paraId="620112D6" w14:textId="0D3884C3" w:rsidR="00D01CF7" w:rsidRPr="005B5C4F" w:rsidRDefault="001B4408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>Dalej</w:t>
      </w:r>
      <w:r w:rsidR="00C24AAE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Pr="005B5C4F">
        <w:rPr>
          <w:rFonts w:ascii="United Sans Rg Lt" w:hAnsi="United Sans Rg Lt" w:cs="Arial"/>
          <w:sz w:val="24"/>
          <w:szCs w:val="24"/>
        </w:rPr>
        <w:t>po prawej stronie znajduje się</w:t>
      </w:r>
      <w:r w:rsidR="00140CCE" w:rsidRPr="005B5C4F">
        <w:rPr>
          <w:rFonts w:ascii="United Sans Rg Lt" w:hAnsi="United Sans Rg Lt" w:cs="Arial"/>
          <w:sz w:val="24"/>
          <w:szCs w:val="24"/>
        </w:rPr>
        <w:t xml:space="preserve"> </w:t>
      </w:r>
      <w:r w:rsidR="00140CCE" w:rsidRPr="005B5C4F">
        <w:rPr>
          <w:rFonts w:ascii="United Sans Rg Lt" w:hAnsi="United Sans Rg Lt" w:cs="Arial"/>
          <w:b/>
          <w:sz w:val="24"/>
          <w:szCs w:val="24"/>
        </w:rPr>
        <w:t>czwarta część wystawy: „Kultur-</w:t>
      </w:r>
      <w:proofErr w:type="spellStart"/>
      <w:r w:rsidR="00140CCE" w:rsidRPr="005B5C4F">
        <w:rPr>
          <w:rFonts w:ascii="United Sans Rg Lt" w:hAnsi="United Sans Rg Lt" w:cs="Arial"/>
          <w:b/>
          <w:sz w:val="24"/>
          <w:szCs w:val="24"/>
        </w:rPr>
        <w:t>Lige</w:t>
      </w:r>
      <w:proofErr w:type="spellEnd"/>
      <w:r w:rsidR="00140CCE" w:rsidRPr="005B5C4F">
        <w:rPr>
          <w:rFonts w:ascii="United Sans Rg Lt" w:hAnsi="United Sans Rg Lt" w:cs="Arial"/>
          <w:b/>
          <w:sz w:val="24"/>
          <w:szCs w:val="24"/>
        </w:rPr>
        <w:t>”</w:t>
      </w:r>
      <w:r w:rsidR="00140CCE" w:rsidRPr="005B5C4F">
        <w:rPr>
          <w:rFonts w:ascii="United Sans Rg Lt" w:hAnsi="United Sans Rg Lt" w:cs="Arial"/>
          <w:sz w:val="24"/>
          <w:szCs w:val="24"/>
        </w:rPr>
        <w:t xml:space="preserve">. Wśród artystów pochodzenia żydowskiego zwracają uwagę prace Marka </w:t>
      </w:r>
      <w:proofErr w:type="spellStart"/>
      <w:r w:rsidR="00140CCE" w:rsidRPr="005B5C4F">
        <w:rPr>
          <w:rFonts w:ascii="United Sans Rg Lt" w:hAnsi="United Sans Rg Lt" w:cs="Arial"/>
          <w:sz w:val="24"/>
          <w:szCs w:val="24"/>
        </w:rPr>
        <w:t>Epsztejna</w:t>
      </w:r>
      <w:proofErr w:type="spellEnd"/>
      <w:r w:rsidR="00140CCE" w:rsidRPr="005B5C4F">
        <w:rPr>
          <w:rFonts w:ascii="United Sans Rg Lt" w:hAnsi="United Sans Rg Lt" w:cs="Arial"/>
          <w:sz w:val="24"/>
          <w:szCs w:val="24"/>
        </w:rPr>
        <w:t>. Do istniejącego w Kijowie teatru żydowskiego zaprojektował kostiumy: uproszczone, awangardowe, ale charakteryzujące postaci Żydów.</w:t>
      </w:r>
    </w:p>
    <w:p w14:paraId="6F00EA00" w14:textId="077A4ECA" w:rsidR="005B5C4F" w:rsidRPr="005B5C4F" w:rsidRDefault="005B5C4F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Piąta część wystawy „</w:t>
      </w:r>
      <w:proofErr w:type="spellStart"/>
      <w:r w:rsidRPr="005B5C4F">
        <w:rPr>
          <w:rFonts w:ascii="United Sans Rg Lt" w:hAnsi="United Sans Rg Lt"/>
        </w:rPr>
        <w:t>Bojczukiści</w:t>
      </w:r>
      <w:proofErr w:type="spellEnd"/>
      <w:r w:rsidRPr="005B5C4F">
        <w:rPr>
          <w:rFonts w:ascii="United Sans Rg Lt" w:hAnsi="United Sans Rg Lt"/>
        </w:rPr>
        <w:t>”</w:t>
      </w:r>
    </w:p>
    <w:p w14:paraId="3BA3137B" w14:textId="3090F1BC" w:rsidR="00793B87" w:rsidRPr="005B5C4F" w:rsidRDefault="00C24AAE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Dalej, po lewej stronie znajduje się </w:t>
      </w:r>
      <w:r w:rsidRPr="005B5C4F">
        <w:rPr>
          <w:rFonts w:ascii="United Sans Rg Lt" w:hAnsi="United Sans Rg Lt" w:cs="Arial"/>
          <w:b/>
          <w:sz w:val="24"/>
          <w:szCs w:val="24"/>
        </w:rPr>
        <w:t>piąta część wystawy „</w:t>
      </w:r>
      <w:proofErr w:type="spellStart"/>
      <w:r w:rsidRPr="005B5C4F">
        <w:rPr>
          <w:rFonts w:ascii="United Sans Rg Lt" w:hAnsi="United Sans Rg Lt" w:cs="Arial"/>
          <w:b/>
          <w:sz w:val="24"/>
          <w:szCs w:val="24"/>
        </w:rPr>
        <w:t>Bojczukiści</w:t>
      </w:r>
      <w:proofErr w:type="spellEnd"/>
      <w:r w:rsidRPr="005B5C4F">
        <w:rPr>
          <w:rFonts w:ascii="United Sans Rg Lt" w:hAnsi="United Sans Rg Lt" w:cs="Arial"/>
          <w:b/>
          <w:sz w:val="24"/>
          <w:szCs w:val="24"/>
        </w:rPr>
        <w:t>”</w:t>
      </w:r>
      <w:r w:rsidRPr="005B5C4F">
        <w:rPr>
          <w:rFonts w:ascii="United Sans Rg Lt" w:hAnsi="United Sans Rg Lt" w:cs="Arial"/>
          <w:sz w:val="24"/>
          <w:szCs w:val="24"/>
        </w:rPr>
        <w:t xml:space="preserve">. Na początku, po lewej stronie znajduje się praca polskiego artysty Karola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Hillera</w:t>
      </w:r>
      <w:proofErr w:type="spellEnd"/>
      <w:r w:rsidR="005762BF" w:rsidRPr="005B5C4F">
        <w:rPr>
          <w:rFonts w:ascii="United Sans Rg Lt" w:hAnsi="United Sans Rg Lt" w:cs="Arial"/>
          <w:sz w:val="24"/>
          <w:szCs w:val="24"/>
        </w:rPr>
        <w:t xml:space="preserve"> „Anioł” z</w:t>
      </w:r>
      <w:r w:rsidR="00D736F2" w:rsidRPr="005B5C4F">
        <w:rPr>
          <w:rFonts w:ascii="Calibri" w:hAnsi="Calibri" w:cs="Calibri"/>
          <w:sz w:val="24"/>
          <w:szCs w:val="24"/>
        </w:rPr>
        <w:t> </w:t>
      </w:r>
      <w:r w:rsidR="005762BF" w:rsidRPr="005B5C4F">
        <w:rPr>
          <w:rFonts w:ascii="United Sans Rg Lt" w:hAnsi="United Sans Rg Lt" w:cs="Arial"/>
          <w:sz w:val="24"/>
          <w:szCs w:val="24"/>
        </w:rPr>
        <w:t>1920 roku</w:t>
      </w:r>
      <w:r w:rsidRPr="005B5C4F">
        <w:rPr>
          <w:rFonts w:ascii="United Sans Rg Lt" w:hAnsi="United Sans Rg Lt" w:cs="Arial"/>
          <w:sz w:val="24"/>
          <w:szCs w:val="24"/>
        </w:rPr>
        <w:t>.</w:t>
      </w:r>
      <w:r w:rsidR="005762BF" w:rsidRPr="005B5C4F">
        <w:rPr>
          <w:rFonts w:ascii="United Sans Rg Lt" w:hAnsi="United Sans Rg Lt" w:cs="Arial"/>
          <w:sz w:val="24"/>
          <w:szCs w:val="24"/>
        </w:rPr>
        <w:t xml:space="preserve"> P</w:t>
      </w:r>
      <w:r w:rsidRPr="005B5C4F">
        <w:rPr>
          <w:rFonts w:ascii="United Sans Rg Lt" w:hAnsi="United Sans Rg Lt" w:cs="Arial"/>
          <w:sz w:val="24"/>
          <w:szCs w:val="24"/>
        </w:rPr>
        <w:t>ostać</w:t>
      </w:r>
      <w:r w:rsidR="005762BF" w:rsidRPr="005B5C4F">
        <w:rPr>
          <w:rFonts w:ascii="United Sans Rg Lt" w:hAnsi="United Sans Rg Lt" w:cs="Arial"/>
          <w:sz w:val="24"/>
          <w:szCs w:val="24"/>
        </w:rPr>
        <w:t xml:space="preserve"> Anioła nawiązuje do tradycji bizantyjskiej i ikon w kościele wschodnim. </w:t>
      </w:r>
      <w:r w:rsidRPr="005B5C4F">
        <w:rPr>
          <w:rFonts w:ascii="United Sans Rg Lt" w:hAnsi="United Sans Rg Lt" w:cs="Arial"/>
          <w:sz w:val="24"/>
          <w:szCs w:val="24"/>
        </w:rPr>
        <w:t xml:space="preserve">Karol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Hiller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 uczył się w Kijowie pod kierunkiem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Mychajło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Bojczuka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>.</w:t>
      </w:r>
      <w:r w:rsidR="005762BF" w:rsidRPr="005B5C4F">
        <w:rPr>
          <w:rFonts w:ascii="United Sans Rg Lt" w:hAnsi="United Sans Rg Lt" w:cs="Arial"/>
          <w:sz w:val="24"/>
          <w:szCs w:val="24"/>
        </w:rPr>
        <w:t xml:space="preserve"> Prace </w:t>
      </w:r>
      <w:proofErr w:type="spellStart"/>
      <w:r w:rsidR="005762BF" w:rsidRPr="005B5C4F">
        <w:rPr>
          <w:rFonts w:ascii="United Sans Rg Lt" w:hAnsi="United Sans Rg Lt" w:cs="Arial"/>
          <w:sz w:val="24"/>
          <w:szCs w:val="24"/>
        </w:rPr>
        <w:t>Bojczuka</w:t>
      </w:r>
      <w:proofErr w:type="spellEnd"/>
      <w:r w:rsidR="005762BF" w:rsidRPr="005B5C4F">
        <w:rPr>
          <w:rFonts w:ascii="United Sans Rg Lt" w:hAnsi="United Sans Rg Lt" w:cs="Arial"/>
          <w:sz w:val="24"/>
          <w:szCs w:val="24"/>
        </w:rPr>
        <w:t xml:space="preserve"> przedstawiają uproszczone </w:t>
      </w:r>
      <w:r w:rsidR="005B5C4F" w:rsidRPr="005B5C4F">
        <w:rPr>
          <w:rFonts w:ascii="United Sans Rg Lt" w:hAnsi="United Sans Rg Lt" w:cs="Arial"/>
          <w:sz w:val="24"/>
          <w:szCs w:val="24"/>
        </w:rPr>
        <w:t>figury</w:t>
      </w:r>
      <w:r w:rsidR="005762BF" w:rsidRPr="005B5C4F">
        <w:rPr>
          <w:rFonts w:ascii="United Sans Rg Lt" w:hAnsi="United Sans Rg Lt" w:cs="Arial"/>
          <w:sz w:val="24"/>
          <w:szCs w:val="24"/>
        </w:rPr>
        <w:t xml:space="preserve">, tak jak w malarstwie naiwnym. Milczące, zamyślone postacie, tak jak na przykład „Mleczarka”, tak jakby patrzą w głąb siebie, podobne do ikon. </w:t>
      </w:r>
      <w:r w:rsidR="001267F1" w:rsidRPr="005B5C4F">
        <w:rPr>
          <w:rFonts w:ascii="United Sans Rg Lt" w:hAnsi="United Sans Rg Lt" w:cs="Arial"/>
          <w:sz w:val="24"/>
          <w:szCs w:val="24"/>
        </w:rPr>
        <w:t>Przedstawienie kobiety niosącej naczynia z mlekiem znajduje się po prawej stronie tej części wystawy.</w:t>
      </w:r>
      <w:r w:rsidR="00AA7CF9" w:rsidRPr="005B5C4F">
        <w:rPr>
          <w:rFonts w:ascii="United Sans Rg Lt" w:hAnsi="United Sans Rg Lt" w:cs="Arial"/>
          <w:sz w:val="24"/>
          <w:szCs w:val="24"/>
        </w:rPr>
        <w:t xml:space="preserve"> </w:t>
      </w:r>
    </w:p>
    <w:p w14:paraId="00782FD5" w14:textId="052DBC27" w:rsidR="005B5C4F" w:rsidRPr="005B5C4F" w:rsidRDefault="005B5C4F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Szósta część wystawy „Ukraina pod rządami Sowietów”</w:t>
      </w:r>
    </w:p>
    <w:p w14:paraId="265F504C" w14:textId="7A6871BA" w:rsidR="00893A04" w:rsidRPr="005B5C4F" w:rsidRDefault="001267F1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Dalej, w głębi znajduje się </w:t>
      </w:r>
      <w:r w:rsidRPr="005B5C4F">
        <w:rPr>
          <w:rFonts w:ascii="United Sans Rg Lt" w:hAnsi="United Sans Rg Lt" w:cs="Arial"/>
          <w:b/>
          <w:sz w:val="24"/>
          <w:szCs w:val="24"/>
        </w:rPr>
        <w:t>szósta część wystawy „Ukraina pod rządami Sowietów</w:t>
      </w:r>
      <w:r w:rsidRPr="005B5C4F">
        <w:rPr>
          <w:rFonts w:ascii="United Sans Rg Lt" w:hAnsi="United Sans Rg Lt" w:cs="Arial"/>
          <w:sz w:val="24"/>
          <w:szCs w:val="24"/>
        </w:rPr>
        <w:t xml:space="preserve">”. </w:t>
      </w:r>
      <w:r w:rsidR="005B5C4F" w:rsidRPr="005B5C4F">
        <w:rPr>
          <w:rFonts w:ascii="United Sans Rg Lt" w:hAnsi="United Sans Rg Lt" w:cs="Arial"/>
          <w:sz w:val="24"/>
          <w:szCs w:val="24"/>
        </w:rPr>
        <w:t>Jedne z n</w:t>
      </w:r>
      <w:r w:rsidRPr="005B5C4F">
        <w:rPr>
          <w:rFonts w:ascii="United Sans Rg Lt" w:hAnsi="United Sans Rg Lt" w:cs="Arial"/>
          <w:sz w:val="24"/>
          <w:szCs w:val="24"/>
        </w:rPr>
        <w:t>ajciekawsz</w:t>
      </w:r>
      <w:r w:rsidR="005B5C4F" w:rsidRPr="005B5C4F">
        <w:rPr>
          <w:rFonts w:ascii="United Sans Rg Lt" w:hAnsi="United Sans Rg Lt" w:cs="Arial"/>
          <w:sz w:val="24"/>
          <w:szCs w:val="24"/>
        </w:rPr>
        <w:t>ych</w:t>
      </w:r>
      <w:r w:rsidRPr="005B5C4F">
        <w:rPr>
          <w:rFonts w:ascii="United Sans Rg Lt" w:hAnsi="United Sans Rg Lt" w:cs="Arial"/>
          <w:sz w:val="24"/>
          <w:szCs w:val="24"/>
        </w:rPr>
        <w:t xml:space="preserve"> są </w:t>
      </w:r>
      <w:r w:rsidR="00FF459D" w:rsidRPr="005B5C4F">
        <w:rPr>
          <w:rFonts w:ascii="United Sans Rg Lt" w:hAnsi="United Sans Rg Lt" w:cs="Arial"/>
          <w:sz w:val="24"/>
          <w:szCs w:val="24"/>
        </w:rPr>
        <w:t xml:space="preserve">pomysły Wasyla </w:t>
      </w:r>
      <w:proofErr w:type="spellStart"/>
      <w:r w:rsidR="00FF459D" w:rsidRPr="005B5C4F">
        <w:rPr>
          <w:rFonts w:ascii="United Sans Rg Lt" w:hAnsi="United Sans Rg Lt" w:cs="Arial"/>
          <w:sz w:val="24"/>
          <w:szCs w:val="24"/>
        </w:rPr>
        <w:t>Jermiłowa</w:t>
      </w:r>
      <w:proofErr w:type="spellEnd"/>
      <w:r w:rsidR="00FF459D" w:rsidRPr="005B5C4F">
        <w:rPr>
          <w:rFonts w:ascii="United Sans Rg Lt" w:hAnsi="United Sans Rg Lt" w:cs="Arial"/>
          <w:sz w:val="24"/>
          <w:szCs w:val="24"/>
        </w:rPr>
        <w:t xml:space="preserve">. Na przykład szkic projektowy muralu do pracowni artysty z 1921 roku łączy ludowe motywy kwiatów i geometryczne wzory ze zdrobniałym imieniem artysty. Również bardzo uproszczone i zgeometryzowane są typograficznie </w:t>
      </w:r>
      <w:r w:rsidRPr="005B5C4F">
        <w:rPr>
          <w:rFonts w:ascii="United Sans Rg Lt" w:hAnsi="United Sans Rg Lt" w:cs="Arial"/>
          <w:sz w:val="24"/>
          <w:szCs w:val="24"/>
        </w:rPr>
        <w:t>projekty</w:t>
      </w:r>
      <w:r w:rsidR="00FF459D" w:rsidRPr="005B5C4F">
        <w:rPr>
          <w:rFonts w:ascii="United Sans Rg Lt" w:hAnsi="United Sans Rg Lt" w:cs="Arial"/>
          <w:sz w:val="24"/>
          <w:szCs w:val="24"/>
        </w:rPr>
        <w:t xml:space="preserve"> reklamy czasopisma „Awangard” </w:t>
      </w:r>
      <w:r w:rsidR="00893A04" w:rsidRPr="005B5C4F">
        <w:rPr>
          <w:rFonts w:ascii="United Sans Rg Lt" w:hAnsi="United Sans Rg Lt" w:cs="Arial"/>
          <w:sz w:val="24"/>
          <w:szCs w:val="24"/>
        </w:rPr>
        <w:t>tegoż artysty.</w:t>
      </w:r>
      <w:bookmarkEnd w:id="2"/>
    </w:p>
    <w:p w14:paraId="69FB0492" w14:textId="5799F2F0" w:rsidR="005B5C4F" w:rsidRPr="005B5C4F" w:rsidRDefault="005B5C4F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Siódma część wystawy „Międzywojenny Lwów”</w:t>
      </w:r>
    </w:p>
    <w:p w14:paraId="7B9A9DB3" w14:textId="1E24E62B" w:rsidR="00B62935" w:rsidRPr="005B5C4F" w:rsidRDefault="00311C48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Dalej, następna </w:t>
      </w:r>
      <w:r w:rsidRPr="005B5C4F">
        <w:rPr>
          <w:rFonts w:ascii="United Sans Rg Lt" w:hAnsi="United Sans Rg Lt" w:cs="Arial"/>
          <w:b/>
          <w:sz w:val="24"/>
          <w:szCs w:val="24"/>
        </w:rPr>
        <w:t>siódma część to „Międzywojenny Lwów”</w:t>
      </w:r>
      <w:r w:rsidRPr="005B5C4F">
        <w:rPr>
          <w:rFonts w:ascii="United Sans Rg Lt" w:hAnsi="United Sans Rg Lt" w:cs="Arial"/>
          <w:sz w:val="24"/>
          <w:szCs w:val="24"/>
        </w:rPr>
        <w:t>, pokazuj</w:t>
      </w:r>
      <w:r w:rsidR="009D7C6B" w:rsidRPr="005B5C4F">
        <w:rPr>
          <w:rFonts w:ascii="United Sans Rg Lt" w:hAnsi="United Sans Rg Lt" w:cs="Arial"/>
          <w:sz w:val="24"/>
          <w:szCs w:val="24"/>
        </w:rPr>
        <w:t>e</w:t>
      </w:r>
      <w:r w:rsidRPr="005B5C4F">
        <w:rPr>
          <w:rFonts w:ascii="United Sans Rg Lt" w:hAnsi="United Sans Rg Lt" w:cs="Arial"/>
          <w:sz w:val="24"/>
          <w:szCs w:val="24"/>
        </w:rPr>
        <w:t xml:space="preserve"> twórczość grupy „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artes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”. </w:t>
      </w:r>
      <w:r w:rsidR="009D7C6B" w:rsidRPr="005B5C4F">
        <w:rPr>
          <w:rFonts w:ascii="United Sans Rg Lt" w:hAnsi="United Sans Rg Lt" w:cs="Arial"/>
          <w:sz w:val="24"/>
          <w:szCs w:val="24"/>
        </w:rPr>
        <w:t>Na przykład o</w:t>
      </w:r>
      <w:r w:rsidRPr="005B5C4F">
        <w:rPr>
          <w:rFonts w:ascii="United Sans Rg Lt" w:hAnsi="United Sans Rg Lt" w:cs="Arial"/>
          <w:sz w:val="24"/>
          <w:szCs w:val="24"/>
        </w:rPr>
        <w:t>braz Marka Włodarskiego „Fryzjer”</w:t>
      </w:r>
      <w:r w:rsidR="009D7C6B" w:rsidRPr="005B5C4F">
        <w:rPr>
          <w:rFonts w:ascii="United Sans Rg Lt" w:hAnsi="United Sans Rg Lt" w:cs="Arial"/>
          <w:sz w:val="24"/>
          <w:szCs w:val="24"/>
        </w:rPr>
        <w:t xml:space="preserve"> z 1925 roku</w:t>
      </w:r>
      <w:r w:rsidRPr="005B5C4F">
        <w:rPr>
          <w:rFonts w:ascii="United Sans Rg Lt" w:hAnsi="United Sans Rg Lt" w:cs="Arial"/>
          <w:sz w:val="24"/>
          <w:szCs w:val="24"/>
        </w:rPr>
        <w:t xml:space="preserve"> nawiązuje swoją formą do prac </w:t>
      </w:r>
      <w:r w:rsidR="009D7C6B" w:rsidRPr="005B5C4F">
        <w:rPr>
          <w:rFonts w:ascii="United Sans Rg Lt" w:hAnsi="United Sans Rg Lt" w:cs="Arial"/>
          <w:sz w:val="24"/>
          <w:szCs w:val="24"/>
        </w:rPr>
        <w:t xml:space="preserve">kubistycznych w odmianie </w:t>
      </w:r>
      <w:r w:rsidRPr="005B5C4F">
        <w:rPr>
          <w:rFonts w:ascii="United Sans Rg Lt" w:hAnsi="United Sans Rg Lt" w:cs="Arial"/>
          <w:sz w:val="24"/>
          <w:szCs w:val="24"/>
        </w:rPr>
        <w:t>Fernand</w:t>
      </w:r>
      <w:r w:rsidR="009D7C6B" w:rsidRPr="005B5C4F">
        <w:rPr>
          <w:rFonts w:ascii="United Sans Rg Lt" w:hAnsi="United Sans Rg Lt" w:cs="Arial"/>
          <w:sz w:val="24"/>
          <w:szCs w:val="24"/>
        </w:rPr>
        <w:t>a</w:t>
      </w:r>
      <w:r w:rsidRPr="005B5C4F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Léger</w:t>
      </w:r>
      <w:r w:rsidR="009D7C6B" w:rsidRPr="005B5C4F">
        <w:rPr>
          <w:rFonts w:ascii="United Sans Rg Lt" w:hAnsi="United Sans Rg Lt" w:cs="Arial"/>
          <w:sz w:val="24"/>
          <w:szCs w:val="24"/>
        </w:rPr>
        <w:t>a</w:t>
      </w:r>
      <w:proofErr w:type="spellEnd"/>
      <w:r w:rsidR="009D7C6B" w:rsidRPr="005B5C4F">
        <w:rPr>
          <w:rFonts w:ascii="United Sans Rg Lt" w:hAnsi="United Sans Rg Lt" w:cs="Arial"/>
          <w:sz w:val="24"/>
          <w:szCs w:val="24"/>
        </w:rPr>
        <w:t xml:space="preserve">. Praca Marka Włodarskiego „Abstrakcja” ma swoją zmniejszoną kopię. Można ją „oglądać” dotykając palcami. </w:t>
      </w:r>
    </w:p>
    <w:p w14:paraId="42E7C85C" w14:textId="38598B65" w:rsidR="005B5C4F" w:rsidRPr="005B5C4F" w:rsidRDefault="005B5C4F" w:rsidP="005B5C4F">
      <w:pPr>
        <w:pStyle w:val="Nagwek2"/>
        <w:spacing w:before="240" w:line="360" w:lineRule="auto"/>
        <w:rPr>
          <w:rFonts w:ascii="United Sans Rg Lt" w:hAnsi="United Sans Rg Lt"/>
        </w:rPr>
      </w:pPr>
      <w:r w:rsidRPr="005B5C4F">
        <w:rPr>
          <w:rFonts w:ascii="United Sans Rg Lt" w:hAnsi="United Sans Rg Lt"/>
        </w:rPr>
        <w:t>Ósma część wystawy „Powrót do sztuki przedstawiającej”</w:t>
      </w:r>
    </w:p>
    <w:p w14:paraId="76894DF7" w14:textId="3B9B25D0" w:rsidR="009D7C6B" w:rsidRPr="005B5C4F" w:rsidRDefault="009D7C6B" w:rsidP="005B5C4F">
      <w:pPr>
        <w:spacing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 xml:space="preserve">Dalej ostatnia </w:t>
      </w:r>
      <w:r w:rsidR="001B0842" w:rsidRPr="005B5C4F">
        <w:rPr>
          <w:rFonts w:ascii="United Sans Rg Lt" w:hAnsi="United Sans Rg Lt" w:cs="Arial"/>
          <w:b/>
          <w:sz w:val="24"/>
          <w:szCs w:val="24"/>
        </w:rPr>
        <w:t xml:space="preserve">ósma </w:t>
      </w:r>
      <w:r w:rsidRPr="005B5C4F">
        <w:rPr>
          <w:rFonts w:ascii="United Sans Rg Lt" w:hAnsi="United Sans Rg Lt" w:cs="Arial"/>
          <w:b/>
          <w:sz w:val="24"/>
          <w:szCs w:val="24"/>
        </w:rPr>
        <w:t>część, „Powrót do sztuki przedstawiającej”</w:t>
      </w:r>
      <w:r w:rsidRPr="005B5C4F">
        <w:rPr>
          <w:rFonts w:ascii="United Sans Rg Lt" w:hAnsi="United Sans Rg Lt" w:cs="Arial"/>
          <w:sz w:val="24"/>
          <w:szCs w:val="24"/>
        </w:rPr>
        <w:t xml:space="preserve"> pokazuj</w:t>
      </w:r>
      <w:r w:rsidR="005B5C4F" w:rsidRPr="005B5C4F">
        <w:rPr>
          <w:rFonts w:ascii="United Sans Rg Lt" w:hAnsi="United Sans Rg Lt" w:cs="Arial"/>
          <w:sz w:val="24"/>
          <w:szCs w:val="24"/>
        </w:rPr>
        <w:t>e</w:t>
      </w:r>
      <w:r w:rsidRPr="005B5C4F">
        <w:rPr>
          <w:rFonts w:ascii="United Sans Rg Lt" w:hAnsi="United Sans Rg Lt" w:cs="Arial"/>
          <w:sz w:val="24"/>
          <w:szCs w:val="24"/>
        </w:rPr>
        <w:t xml:space="preserve"> prace bardzo utalentowanego artysty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Ołeksandra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Bohomazowa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, który zaczynał jako </w:t>
      </w:r>
      <w:proofErr w:type="spellStart"/>
      <w:r w:rsidRPr="005B5C4F">
        <w:rPr>
          <w:rFonts w:ascii="United Sans Rg Lt" w:hAnsi="United Sans Rg Lt" w:cs="Arial"/>
          <w:sz w:val="24"/>
          <w:szCs w:val="24"/>
        </w:rPr>
        <w:t>kubofuturysta</w:t>
      </w:r>
      <w:proofErr w:type="spellEnd"/>
      <w:r w:rsidRPr="005B5C4F">
        <w:rPr>
          <w:rFonts w:ascii="United Sans Rg Lt" w:hAnsi="United Sans Rg Lt" w:cs="Arial"/>
          <w:sz w:val="24"/>
          <w:szCs w:val="24"/>
        </w:rPr>
        <w:t xml:space="preserve">, żeby </w:t>
      </w:r>
      <w:r w:rsidR="001B0842" w:rsidRPr="005B5C4F">
        <w:rPr>
          <w:rFonts w:ascii="United Sans Rg Lt" w:hAnsi="United Sans Rg Lt" w:cs="Arial"/>
          <w:sz w:val="24"/>
          <w:szCs w:val="24"/>
        </w:rPr>
        <w:t xml:space="preserve">potem zaangażować się w </w:t>
      </w:r>
      <w:r w:rsidRPr="005B5C4F">
        <w:rPr>
          <w:rFonts w:ascii="United Sans Rg Lt" w:hAnsi="United Sans Rg Lt" w:cs="Arial"/>
          <w:sz w:val="24"/>
          <w:szCs w:val="24"/>
        </w:rPr>
        <w:t>socreali</w:t>
      </w:r>
      <w:r w:rsidR="001B0842" w:rsidRPr="005B5C4F">
        <w:rPr>
          <w:rFonts w:ascii="United Sans Rg Lt" w:hAnsi="United Sans Rg Lt" w:cs="Arial"/>
          <w:sz w:val="24"/>
          <w:szCs w:val="24"/>
        </w:rPr>
        <w:t xml:space="preserve">zm. Jeszcze bardziej socrealistyczne zaangażowanie widać w przeskalowanej głowie robotnika na obrazie Konstantyna </w:t>
      </w:r>
      <w:proofErr w:type="spellStart"/>
      <w:r w:rsidR="001B0842" w:rsidRPr="005B5C4F">
        <w:rPr>
          <w:rFonts w:ascii="United Sans Rg Lt" w:hAnsi="United Sans Rg Lt" w:cs="Arial"/>
          <w:sz w:val="24"/>
          <w:szCs w:val="24"/>
        </w:rPr>
        <w:t>Jelewa</w:t>
      </w:r>
      <w:proofErr w:type="spellEnd"/>
      <w:r w:rsidR="001B0842" w:rsidRPr="005B5C4F">
        <w:rPr>
          <w:rFonts w:ascii="United Sans Rg Lt" w:hAnsi="United Sans Rg Lt" w:cs="Arial"/>
          <w:sz w:val="24"/>
          <w:szCs w:val="24"/>
        </w:rPr>
        <w:t>.</w:t>
      </w:r>
      <w:r w:rsidRPr="005B5C4F">
        <w:rPr>
          <w:rFonts w:ascii="United Sans Rg Lt" w:hAnsi="United Sans Rg Lt" w:cs="Arial"/>
          <w:sz w:val="24"/>
          <w:szCs w:val="24"/>
        </w:rPr>
        <w:t xml:space="preserve"> </w:t>
      </w:r>
    </w:p>
    <w:p w14:paraId="2E5980DC" w14:textId="70E769F4" w:rsidR="005B5C4F" w:rsidRPr="005B5C4F" w:rsidRDefault="005B5C4F" w:rsidP="005B5C4F">
      <w:pPr>
        <w:spacing w:before="480" w:line="360" w:lineRule="auto"/>
        <w:rPr>
          <w:rFonts w:ascii="United Sans Rg Lt" w:hAnsi="United Sans Rg Lt" w:cs="Arial"/>
          <w:sz w:val="24"/>
          <w:szCs w:val="24"/>
        </w:rPr>
      </w:pPr>
      <w:r w:rsidRPr="005B5C4F">
        <w:rPr>
          <w:rFonts w:ascii="United Sans Rg Lt" w:hAnsi="United Sans Rg Lt" w:cs="Arial"/>
          <w:sz w:val="24"/>
          <w:szCs w:val="24"/>
        </w:rPr>
        <w:t>Autorka tekstu: Małgorzata Wiktorko</w:t>
      </w:r>
    </w:p>
    <w:sectPr w:rsidR="005B5C4F" w:rsidRPr="005B5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F57"/>
    <w:rsid w:val="001267F1"/>
    <w:rsid w:val="00140CCE"/>
    <w:rsid w:val="0015766B"/>
    <w:rsid w:val="001B0842"/>
    <w:rsid w:val="001B4408"/>
    <w:rsid w:val="00203E64"/>
    <w:rsid w:val="00257EBD"/>
    <w:rsid w:val="002D54BE"/>
    <w:rsid w:val="00311C48"/>
    <w:rsid w:val="00327F57"/>
    <w:rsid w:val="00355607"/>
    <w:rsid w:val="003F2E64"/>
    <w:rsid w:val="00471786"/>
    <w:rsid w:val="0047282D"/>
    <w:rsid w:val="00562EA3"/>
    <w:rsid w:val="005762BF"/>
    <w:rsid w:val="005B5C4F"/>
    <w:rsid w:val="00662B04"/>
    <w:rsid w:val="00711576"/>
    <w:rsid w:val="00743DD3"/>
    <w:rsid w:val="00750553"/>
    <w:rsid w:val="00793B87"/>
    <w:rsid w:val="007E7F0B"/>
    <w:rsid w:val="0089378A"/>
    <w:rsid w:val="00893A04"/>
    <w:rsid w:val="00923693"/>
    <w:rsid w:val="00970AD3"/>
    <w:rsid w:val="00982CCE"/>
    <w:rsid w:val="00990A76"/>
    <w:rsid w:val="00997E34"/>
    <w:rsid w:val="009D7C6B"/>
    <w:rsid w:val="00A404B6"/>
    <w:rsid w:val="00AA7CF9"/>
    <w:rsid w:val="00B51B83"/>
    <w:rsid w:val="00B62935"/>
    <w:rsid w:val="00B76CA7"/>
    <w:rsid w:val="00C24AAE"/>
    <w:rsid w:val="00CE4DED"/>
    <w:rsid w:val="00D01CF7"/>
    <w:rsid w:val="00D736F2"/>
    <w:rsid w:val="00DE6A10"/>
    <w:rsid w:val="00E3427C"/>
    <w:rsid w:val="00EF6F57"/>
    <w:rsid w:val="00F2438E"/>
    <w:rsid w:val="00F37B83"/>
    <w:rsid w:val="00F740AE"/>
    <w:rsid w:val="00F8016E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5E6E6"/>
  <w15:chartTrackingRefBased/>
  <w15:docId w15:val="{ABBE6A53-50E3-4652-83A3-CA10A95A3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1B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736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D54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4B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4B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4B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4B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54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54BE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997E34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B51B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736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1091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Modernizm w Ukrainie. Opis prosty wystawy</vt:lpstr>
    </vt:vector>
  </TitlesOfParts>
  <Company/>
  <LinksUpToDate>false</LinksUpToDate>
  <CharactersWithSpaces>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Modernizm w Ukrainie. Opis ogólny wystawy</dc:title>
  <dc:subject/>
  <dc:creator>MWiktorko</dc:creator>
  <cp:keywords/>
  <dc:description/>
  <cp:lastModifiedBy>IWojtyczka</cp:lastModifiedBy>
  <cp:revision>6</cp:revision>
  <dcterms:created xsi:type="dcterms:W3CDTF">2025-07-08T06:42:00Z</dcterms:created>
  <dcterms:modified xsi:type="dcterms:W3CDTF">2025-07-08T11:06:00Z</dcterms:modified>
</cp:coreProperties>
</file>