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49FFB" w14:textId="34C2F58F" w:rsidR="00F00B12" w:rsidRDefault="00F00B12" w:rsidP="00E961FA">
      <w:pPr>
        <w:rPr>
          <w:sz w:val="28"/>
          <w:szCs w:val="28"/>
        </w:rPr>
      </w:pPr>
      <w:r>
        <w:rPr>
          <w:sz w:val="28"/>
          <w:szCs w:val="28"/>
        </w:rPr>
        <w:t>Wystawa Aury Rosenberg „Pomniki też się zakochują” mieści się  na pierwszym piętrze budynku ms1</w:t>
      </w:r>
      <w:r w:rsidR="00E961FA">
        <w:rPr>
          <w:sz w:val="28"/>
          <w:szCs w:val="28"/>
        </w:rPr>
        <w:t xml:space="preserve"> (</w:t>
      </w:r>
      <w:r>
        <w:rPr>
          <w:sz w:val="28"/>
          <w:szCs w:val="28"/>
        </w:rPr>
        <w:t>ul</w:t>
      </w:r>
      <w:r w:rsidR="00E961FA">
        <w:rPr>
          <w:sz w:val="28"/>
          <w:szCs w:val="28"/>
        </w:rPr>
        <w:t>.</w:t>
      </w:r>
      <w:r>
        <w:rPr>
          <w:sz w:val="28"/>
          <w:szCs w:val="28"/>
        </w:rPr>
        <w:t xml:space="preserve"> Gdańsk</w:t>
      </w:r>
      <w:r w:rsidR="00E961FA">
        <w:rPr>
          <w:sz w:val="28"/>
          <w:szCs w:val="28"/>
        </w:rPr>
        <w:t>a</w:t>
      </w:r>
      <w:r>
        <w:rPr>
          <w:sz w:val="28"/>
          <w:szCs w:val="28"/>
        </w:rPr>
        <w:t xml:space="preserve"> 43</w:t>
      </w:r>
      <w:r w:rsidR="00E961FA">
        <w:rPr>
          <w:sz w:val="28"/>
          <w:szCs w:val="28"/>
        </w:rPr>
        <w:t>) Muzeum Sztuki w Łodzi</w:t>
      </w:r>
      <w:r>
        <w:rPr>
          <w:sz w:val="28"/>
          <w:szCs w:val="28"/>
        </w:rPr>
        <w:t>.</w:t>
      </w:r>
    </w:p>
    <w:p w14:paraId="0C2E7645" w14:textId="4D249DA6" w:rsidR="00F00B12" w:rsidRDefault="00E961FA">
      <w:pPr>
        <w:rPr>
          <w:sz w:val="28"/>
          <w:szCs w:val="28"/>
        </w:rPr>
      </w:pPr>
      <w:r>
        <w:rPr>
          <w:sz w:val="28"/>
          <w:szCs w:val="28"/>
        </w:rPr>
        <w:t>Po wejściu do holu głównego i kupieniu biletu w kasie na parterze, n</w:t>
      </w:r>
      <w:r w:rsidR="00F00B12">
        <w:rPr>
          <w:sz w:val="28"/>
          <w:szCs w:val="28"/>
        </w:rPr>
        <w:t>a wystawę można dojechać windą</w:t>
      </w:r>
      <w:r>
        <w:rPr>
          <w:sz w:val="28"/>
          <w:szCs w:val="28"/>
        </w:rPr>
        <w:t xml:space="preserve">. Drzwi do windy </w:t>
      </w:r>
      <w:r w:rsidR="00F00B12">
        <w:rPr>
          <w:sz w:val="28"/>
          <w:szCs w:val="28"/>
        </w:rPr>
        <w:t>znajduj</w:t>
      </w:r>
      <w:r>
        <w:rPr>
          <w:sz w:val="28"/>
          <w:szCs w:val="28"/>
        </w:rPr>
        <w:t>ą</w:t>
      </w:r>
      <w:r w:rsidR="00F00B12">
        <w:rPr>
          <w:sz w:val="28"/>
          <w:szCs w:val="28"/>
        </w:rPr>
        <w:t xml:space="preserve"> się </w:t>
      </w:r>
      <w:r>
        <w:rPr>
          <w:sz w:val="28"/>
          <w:szCs w:val="28"/>
        </w:rPr>
        <w:t xml:space="preserve">po prawej stronie, tuż za kasą biletową. </w:t>
      </w:r>
    </w:p>
    <w:p w14:paraId="0855C440" w14:textId="4E78CB0F" w:rsidR="005F599C" w:rsidRDefault="00E961FA">
      <w:pPr>
        <w:rPr>
          <w:sz w:val="28"/>
          <w:szCs w:val="28"/>
        </w:rPr>
      </w:pPr>
      <w:r>
        <w:rPr>
          <w:sz w:val="28"/>
          <w:szCs w:val="28"/>
        </w:rPr>
        <w:t>Na pierwszym piętrze, p</w:t>
      </w:r>
      <w:r w:rsidR="00F00B12">
        <w:rPr>
          <w:sz w:val="28"/>
          <w:szCs w:val="28"/>
        </w:rPr>
        <w:t>o wyjściu z windy</w:t>
      </w:r>
      <w:r>
        <w:rPr>
          <w:sz w:val="28"/>
          <w:szCs w:val="28"/>
        </w:rPr>
        <w:t>, należy przejść</w:t>
      </w:r>
      <w:r w:rsidR="00F00B12">
        <w:rPr>
          <w:sz w:val="28"/>
          <w:szCs w:val="28"/>
        </w:rPr>
        <w:t xml:space="preserve"> </w:t>
      </w:r>
      <w:r w:rsidR="005F599C">
        <w:rPr>
          <w:sz w:val="28"/>
          <w:szCs w:val="28"/>
        </w:rPr>
        <w:t xml:space="preserve">około półtora metra </w:t>
      </w:r>
      <w:r>
        <w:rPr>
          <w:sz w:val="28"/>
          <w:szCs w:val="28"/>
        </w:rPr>
        <w:t xml:space="preserve">na wprost. Następnie trzeba </w:t>
      </w:r>
      <w:r w:rsidR="00F00B12">
        <w:rPr>
          <w:sz w:val="28"/>
          <w:szCs w:val="28"/>
        </w:rPr>
        <w:t xml:space="preserve">skierować się w prawą stronę. Na ścianie jest umieszczona </w:t>
      </w:r>
      <w:proofErr w:type="spellStart"/>
      <w:r w:rsidR="005F599C">
        <w:rPr>
          <w:sz w:val="28"/>
          <w:szCs w:val="28"/>
        </w:rPr>
        <w:t>tyflografika</w:t>
      </w:r>
      <w:proofErr w:type="spellEnd"/>
      <w:r w:rsidR="005F599C">
        <w:rPr>
          <w:sz w:val="28"/>
          <w:szCs w:val="28"/>
        </w:rPr>
        <w:t xml:space="preserve"> z dotykową mapą wystawy.</w:t>
      </w:r>
    </w:p>
    <w:p w14:paraId="26134615" w14:textId="77777777" w:rsidR="00E961FA" w:rsidRDefault="00E961FA" w:rsidP="00E961FA">
      <w:pPr>
        <w:rPr>
          <w:sz w:val="28"/>
          <w:szCs w:val="28"/>
        </w:rPr>
      </w:pPr>
      <w:r>
        <w:rPr>
          <w:sz w:val="28"/>
          <w:szCs w:val="28"/>
        </w:rPr>
        <w:t>Wystawa mieści się w dawnych wnętrzach pałacu należącego do Maurycego Poznańskiego.</w:t>
      </w:r>
    </w:p>
    <w:p w14:paraId="30DFD3D4" w14:textId="2777F2DB" w:rsidR="005F599C" w:rsidRDefault="005F599C">
      <w:pPr>
        <w:rPr>
          <w:sz w:val="28"/>
          <w:szCs w:val="28"/>
        </w:rPr>
      </w:pPr>
      <w:r>
        <w:rPr>
          <w:sz w:val="28"/>
          <w:szCs w:val="28"/>
        </w:rPr>
        <w:t xml:space="preserve">Ekspozycja jest obszerna, </w:t>
      </w:r>
      <w:r w:rsidR="00E961FA">
        <w:rPr>
          <w:sz w:val="28"/>
          <w:szCs w:val="28"/>
        </w:rPr>
        <w:t>zajmuje</w:t>
      </w:r>
      <w:r>
        <w:rPr>
          <w:sz w:val="28"/>
          <w:szCs w:val="28"/>
        </w:rPr>
        <w:t xml:space="preserve"> cał</w:t>
      </w:r>
      <w:r w:rsidR="00E961FA">
        <w:rPr>
          <w:sz w:val="28"/>
          <w:szCs w:val="28"/>
        </w:rPr>
        <w:t>e</w:t>
      </w:r>
      <w:r>
        <w:rPr>
          <w:sz w:val="28"/>
          <w:szCs w:val="28"/>
        </w:rPr>
        <w:t xml:space="preserve"> pierwsz</w:t>
      </w:r>
      <w:r w:rsidR="00E961FA">
        <w:rPr>
          <w:sz w:val="28"/>
          <w:szCs w:val="28"/>
        </w:rPr>
        <w:t xml:space="preserve">e </w:t>
      </w:r>
      <w:r>
        <w:rPr>
          <w:sz w:val="28"/>
          <w:szCs w:val="28"/>
        </w:rPr>
        <w:t>piętr</w:t>
      </w:r>
      <w:r w:rsidR="00E961FA">
        <w:rPr>
          <w:sz w:val="28"/>
          <w:szCs w:val="28"/>
        </w:rPr>
        <w:t>o</w:t>
      </w:r>
      <w:r>
        <w:rPr>
          <w:sz w:val="28"/>
          <w:szCs w:val="28"/>
        </w:rPr>
        <w:t xml:space="preserve"> Muzeum. Sale są duże, pełne przestrzeni. Zwiedzając wystawę poruszamy się dookoła amfiladowych pomieszczeń, wiodących aż do dawnej Sali balowej, która kończy ekspozycję.</w:t>
      </w:r>
    </w:p>
    <w:p w14:paraId="28BA15A6" w14:textId="13285D66" w:rsidR="00210736" w:rsidRDefault="00210736">
      <w:pPr>
        <w:rPr>
          <w:sz w:val="28"/>
          <w:szCs w:val="28"/>
        </w:rPr>
      </w:pPr>
      <w:r>
        <w:rPr>
          <w:sz w:val="28"/>
          <w:szCs w:val="28"/>
        </w:rPr>
        <w:t xml:space="preserve">Wystawę można zwiedzać </w:t>
      </w:r>
      <w:r w:rsidR="00120926">
        <w:rPr>
          <w:sz w:val="28"/>
          <w:szCs w:val="28"/>
        </w:rPr>
        <w:t xml:space="preserve">w </w:t>
      </w:r>
      <w:r w:rsidR="00E961FA">
        <w:rPr>
          <w:sz w:val="28"/>
          <w:szCs w:val="28"/>
        </w:rPr>
        <w:t xml:space="preserve">dowolnej </w:t>
      </w:r>
      <w:r w:rsidR="00120926">
        <w:rPr>
          <w:sz w:val="28"/>
          <w:szCs w:val="28"/>
        </w:rPr>
        <w:t xml:space="preserve">kolejności wybranej przez widza. </w:t>
      </w:r>
      <w:r w:rsidR="00E961FA">
        <w:rPr>
          <w:sz w:val="28"/>
          <w:szCs w:val="28"/>
        </w:rPr>
        <w:t>Z</w:t>
      </w:r>
      <w:r w:rsidR="00E961FA">
        <w:rPr>
          <w:sz w:val="28"/>
          <w:szCs w:val="28"/>
        </w:rPr>
        <w:t xml:space="preserve">najdują się </w:t>
      </w:r>
      <w:r w:rsidR="00E961FA">
        <w:rPr>
          <w:sz w:val="28"/>
          <w:szCs w:val="28"/>
        </w:rPr>
        <w:t xml:space="preserve">na niej </w:t>
      </w:r>
      <w:r w:rsidR="00E961FA">
        <w:rPr>
          <w:sz w:val="28"/>
          <w:szCs w:val="28"/>
        </w:rPr>
        <w:t>obrazy soczewkowe, obiekty i filmy.</w:t>
      </w:r>
    </w:p>
    <w:p w14:paraId="572A7E93" w14:textId="0ABBDE77" w:rsidR="00873B4C" w:rsidRDefault="00E961FA">
      <w:pPr>
        <w:rPr>
          <w:sz w:val="28"/>
          <w:szCs w:val="28"/>
        </w:rPr>
      </w:pPr>
      <w:r>
        <w:rPr>
          <w:sz w:val="28"/>
          <w:szCs w:val="28"/>
        </w:rPr>
        <w:t xml:space="preserve">Ekspozycja </w:t>
      </w:r>
      <w:r w:rsidR="005F599C">
        <w:rPr>
          <w:sz w:val="28"/>
          <w:szCs w:val="28"/>
        </w:rPr>
        <w:t xml:space="preserve">składa się </w:t>
      </w:r>
      <w:r w:rsidR="00C52803">
        <w:rPr>
          <w:sz w:val="28"/>
          <w:szCs w:val="28"/>
        </w:rPr>
        <w:t xml:space="preserve">między innymi </w:t>
      </w:r>
      <w:r w:rsidR="005F599C">
        <w:rPr>
          <w:sz w:val="28"/>
          <w:szCs w:val="28"/>
        </w:rPr>
        <w:t xml:space="preserve">z wielkoformatowych obrazów wykonanych drukiem soczewkowym. Druk ten umożliwia uzyskanie trójwymiarowych </w:t>
      </w:r>
      <w:r w:rsidR="00873B4C">
        <w:rPr>
          <w:sz w:val="28"/>
          <w:szCs w:val="28"/>
        </w:rPr>
        <w:t>przedstawień na</w:t>
      </w:r>
      <w:r w:rsidR="005F599C">
        <w:rPr>
          <w:sz w:val="28"/>
          <w:szCs w:val="28"/>
        </w:rPr>
        <w:t xml:space="preserve"> płaskiej powierzchni. </w:t>
      </w:r>
      <w:r w:rsidR="00873B4C">
        <w:rPr>
          <w:sz w:val="28"/>
          <w:szCs w:val="28"/>
        </w:rPr>
        <w:t xml:space="preserve">Widz ma wrażenie ruchu, niemal animacji. Jeden obraz płynnie przechodzi w drugi. </w:t>
      </w:r>
    </w:p>
    <w:p w14:paraId="49391736" w14:textId="74668814" w:rsidR="00FC19E6" w:rsidRDefault="00FC19E6">
      <w:pPr>
        <w:rPr>
          <w:sz w:val="28"/>
          <w:szCs w:val="28"/>
        </w:rPr>
      </w:pPr>
      <w:r>
        <w:rPr>
          <w:sz w:val="28"/>
          <w:szCs w:val="28"/>
        </w:rPr>
        <w:t xml:space="preserve">W pierwszej Sali zaraz po wejściu na wystawę znajdują się </w:t>
      </w:r>
      <w:r w:rsidR="00E961FA">
        <w:rPr>
          <w:sz w:val="28"/>
          <w:szCs w:val="28"/>
        </w:rPr>
        <w:t>prace</w:t>
      </w:r>
      <w:r>
        <w:rPr>
          <w:sz w:val="28"/>
          <w:szCs w:val="28"/>
        </w:rPr>
        <w:t xml:space="preserve"> wykonane drukiem soczewkowym, opowiadające historię mitycznego potwora Minotaura.</w:t>
      </w:r>
    </w:p>
    <w:p w14:paraId="4825A2EB" w14:textId="0E66E67E" w:rsidR="00523B9F" w:rsidRDefault="00FC19E6">
      <w:pPr>
        <w:rPr>
          <w:sz w:val="28"/>
          <w:szCs w:val="28"/>
        </w:rPr>
      </w:pPr>
      <w:r>
        <w:rPr>
          <w:sz w:val="28"/>
          <w:szCs w:val="28"/>
        </w:rPr>
        <w:t>Minotaur był pół człowiekiem, pół bykiem, synem królowej Krety</w:t>
      </w:r>
      <w:r w:rsidR="00521E12">
        <w:rPr>
          <w:sz w:val="28"/>
          <w:szCs w:val="28"/>
        </w:rPr>
        <w:t>,</w:t>
      </w:r>
      <w:r>
        <w:rPr>
          <w:sz w:val="28"/>
          <w:szCs w:val="28"/>
        </w:rPr>
        <w:t xml:space="preserve"> Pazyfae. </w:t>
      </w:r>
      <w:r w:rsidR="00A92EF8">
        <w:rPr>
          <w:sz w:val="28"/>
          <w:szCs w:val="28"/>
        </w:rPr>
        <w:t>Budził strach i lęk</w:t>
      </w:r>
      <w:r w:rsidR="00E961FA">
        <w:rPr>
          <w:sz w:val="28"/>
          <w:szCs w:val="28"/>
        </w:rPr>
        <w:t>. J</w:t>
      </w:r>
      <w:r w:rsidR="00A92EF8">
        <w:rPr>
          <w:sz w:val="28"/>
          <w:szCs w:val="28"/>
        </w:rPr>
        <w:t xml:space="preserve">ego wygląd przerażał. Narodziny Minotaura były dowodem niegodnego czynu królowej Pazyfae, która dopuściła się zdrady. Minotaura zamknięto w ogromnym </w:t>
      </w:r>
      <w:r w:rsidR="00523B9F">
        <w:rPr>
          <w:sz w:val="28"/>
          <w:szCs w:val="28"/>
        </w:rPr>
        <w:t xml:space="preserve">labiryncie. Co jakiś czas z Aten przysyłano </w:t>
      </w:r>
      <w:r w:rsidR="00DE60EC">
        <w:rPr>
          <w:sz w:val="28"/>
          <w:szCs w:val="28"/>
        </w:rPr>
        <w:t>młodych</w:t>
      </w:r>
      <w:r w:rsidR="00523B9F">
        <w:rPr>
          <w:sz w:val="28"/>
          <w:szCs w:val="28"/>
        </w:rPr>
        <w:t xml:space="preserve"> chłopców, których zabijał i pożerał.</w:t>
      </w:r>
    </w:p>
    <w:p w14:paraId="67F3352B" w14:textId="04255147" w:rsidR="00CE157C" w:rsidRDefault="00523B9F">
      <w:pPr>
        <w:rPr>
          <w:sz w:val="28"/>
          <w:szCs w:val="28"/>
        </w:rPr>
      </w:pPr>
      <w:r>
        <w:rPr>
          <w:sz w:val="28"/>
          <w:szCs w:val="28"/>
        </w:rPr>
        <w:t>Pewnego dnia wśród odważnych młodzieńców znalazł się królewicz Tezeusz. Wyróżniał się urodą i wytworn</w:t>
      </w:r>
      <w:r w:rsidR="00E961FA">
        <w:rPr>
          <w:sz w:val="28"/>
          <w:szCs w:val="28"/>
        </w:rPr>
        <w:t>ą ogładą</w:t>
      </w:r>
      <w:r>
        <w:rPr>
          <w:sz w:val="28"/>
          <w:szCs w:val="28"/>
        </w:rPr>
        <w:t>. Królewna Ariadna zakochała się w nim bez pamięci. Dała mu kłębek nici</w:t>
      </w:r>
      <w:r w:rsidR="00C026A2">
        <w:rPr>
          <w:sz w:val="28"/>
          <w:szCs w:val="28"/>
        </w:rPr>
        <w:t>, i poleciła przywiązać koniec przy wejściu.</w:t>
      </w:r>
      <w:r>
        <w:rPr>
          <w:sz w:val="28"/>
          <w:szCs w:val="28"/>
        </w:rPr>
        <w:t xml:space="preserve"> </w:t>
      </w:r>
      <w:r w:rsidR="00C026A2">
        <w:rPr>
          <w:sz w:val="28"/>
          <w:szCs w:val="28"/>
        </w:rPr>
        <w:t xml:space="preserve">Po pokonaniu Minotaura Tezeusz bezpiecznie opuścił labirynt. Po zwycięstwie wszedł na pokład statku płynącego do Aten, </w:t>
      </w:r>
      <w:r w:rsidR="00E961FA">
        <w:rPr>
          <w:sz w:val="28"/>
          <w:szCs w:val="28"/>
        </w:rPr>
        <w:t>i</w:t>
      </w:r>
      <w:r w:rsidR="00C026A2">
        <w:rPr>
          <w:sz w:val="28"/>
          <w:szCs w:val="28"/>
        </w:rPr>
        <w:t xml:space="preserve"> powodowany wdzięcznością zabrał ze sobą Ariadnę. Jednak obecność księżniczki drażniła Tezeusza</w:t>
      </w:r>
      <w:r w:rsidR="00CE157C">
        <w:rPr>
          <w:sz w:val="28"/>
          <w:szCs w:val="28"/>
        </w:rPr>
        <w:t xml:space="preserve">. Podczas krótkiego postoju na wyspie Naksos, Ariadna zasnęła zmęczona długim rejsem. Wówczas Tezeusz odpłynął. </w:t>
      </w:r>
    </w:p>
    <w:p w14:paraId="507E36C7" w14:textId="78934734" w:rsidR="00CE157C" w:rsidRDefault="00CE15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Mitologia grecka nie opowiada historii w sposób jednoznaczny, zdarza się, że mity mają różne zakończenia. Tak też jest w przypadku historii Ariadny i</w:t>
      </w:r>
      <w:r w:rsidR="0002295C">
        <w:rPr>
          <w:sz w:val="28"/>
          <w:szCs w:val="28"/>
        </w:rPr>
        <w:t> </w:t>
      </w:r>
      <w:r>
        <w:rPr>
          <w:sz w:val="28"/>
          <w:szCs w:val="28"/>
        </w:rPr>
        <w:t>Tezeusza.</w:t>
      </w:r>
    </w:p>
    <w:p w14:paraId="0DAC156A" w14:textId="66555955" w:rsidR="00CE157C" w:rsidRDefault="00CE157C">
      <w:pPr>
        <w:rPr>
          <w:sz w:val="28"/>
          <w:szCs w:val="28"/>
        </w:rPr>
      </w:pPr>
      <w:r>
        <w:rPr>
          <w:sz w:val="28"/>
          <w:szCs w:val="28"/>
        </w:rPr>
        <w:t>Według jednej wersji mitu, Ariadna samotna i zrozpaczona popełniła samobójstwo. Według innej, śpiącą księżniczkę zobaczył bóg Dionizos i</w:t>
      </w:r>
      <w:r w:rsidR="0002295C">
        <w:rPr>
          <w:sz w:val="28"/>
          <w:szCs w:val="28"/>
        </w:rPr>
        <w:t> </w:t>
      </w:r>
      <w:r>
        <w:rPr>
          <w:sz w:val="28"/>
          <w:szCs w:val="28"/>
        </w:rPr>
        <w:t>natychmiast obdarzył ją uczuciem. Ariadna została jego żoną i tym samym mieszkanką boskiego Olimpu. Motyw śpiącej Ariadny i budzącego ją Dionizosa jest bogato reprezentowany w malarstwie europejskim</w:t>
      </w:r>
      <w:r w:rsidR="00E742BB">
        <w:rPr>
          <w:sz w:val="28"/>
          <w:szCs w:val="28"/>
        </w:rPr>
        <w:t>.</w:t>
      </w:r>
    </w:p>
    <w:p w14:paraId="7D2BA755" w14:textId="5B7C3FB2" w:rsidR="00E742BB" w:rsidRDefault="00CE157C">
      <w:pPr>
        <w:rPr>
          <w:sz w:val="28"/>
          <w:szCs w:val="28"/>
        </w:rPr>
      </w:pPr>
      <w:r>
        <w:rPr>
          <w:sz w:val="28"/>
          <w:szCs w:val="28"/>
        </w:rPr>
        <w:t>Aura Rosenberg wybrała bardziej p</w:t>
      </w:r>
      <w:r w:rsidR="00E742BB">
        <w:rPr>
          <w:sz w:val="28"/>
          <w:szCs w:val="28"/>
        </w:rPr>
        <w:t xml:space="preserve">esymistyczną wersję mitu. </w:t>
      </w:r>
      <w:r w:rsidR="00A92EF8">
        <w:rPr>
          <w:sz w:val="28"/>
          <w:szCs w:val="28"/>
        </w:rPr>
        <w:t>Dwudziestominutowy f</w:t>
      </w:r>
      <w:r w:rsidR="00E742BB">
        <w:rPr>
          <w:sz w:val="28"/>
          <w:szCs w:val="28"/>
        </w:rPr>
        <w:t xml:space="preserve">ilm prezentowany na wystawie </w:t>
      </w:r>
      <w:r w:rsidR="0002295C">
        <w:rPr>
          <w:sz w:val="28"/>
          <w:szCs w:val="28"/>
        </w:rPr>
        <w:t>pt. „</w:t>
      </w:r>
      <w:r w:rsidR="00A92EF8" w:rsidRPr="0002295C">
        <w:rPr>
          <w:sz w:val="28"/>
          <w:szCs w:val="28"/>
        </w:rPr>
        <w:t>Przestrzeń między nami</w:t>
      </w:r>
      <w:r w:rsidR="0002295C">
        <w:rPr>
          <w:sz w:val="28"/>
          <w:szCs w:val="28"/>
        </w:rPr>
        <w:t>”</w:t>
      </w:r>
      <w:r w:rsidR="00A92EF8">
        <w:rPr>
          <w:sz w:val="28"/>
          <w:szCs w:val="28"/>
        </w:rPr>
        <w:t xml:space="preserve"> </w:t>
      </w:r>
      <w:r w:rsidR="00E742BB">
        <w:rPr>
          <w:sz w:val="28"/>
          <w:szCs w:val="28"/>
        </w:rPr>
        <w:t xml:space="preserve">pokazuje Ariadnę, która </w:t>
      </w:r>
      <w:r w:rsidR="00A92EF8">
        <w:rPr>
          <w:sz w:val="28"/>
          <w:szCs w:val="28"/>
        </w:rPr>
        <w:t>postanawia zakończyć</w:t>
      </w:r>
      <w:r w:rsidR="00E742BB">
        <w:rPr>
          <w:sz w:val="28"/>
          <w:szCs w:val="28"/>
        </w:rPr>
        <w:t xml:space="preserve"> swoje życie.</w:t>
      </w:r>
      <w:r w:rsidR="00A92EF8">
        <w:rPr>
          <w:sz w:val="28"/>
          <w:szCs w:val="28"/>
        </w:rPr>
        <w:t xml:space="preserve"> Jest postacią tragiczną.</w:t>
      </w:r>
    </w:p>
    <w:p w14:paraId="6926D904" w14:textId="69028DEB" w:rsidR="00967521" w:rsidRDefault="00E742BB">
      <w:pPr>
        <w:rPr>
          <w:sz w:val="28"/>
          <w:szCs w:val="28"/>
        </w:rPr>
      </w:pPr>
      <w:r>
        <w:rPr>
          <w:sz w:val="28"/>
          <w:szCs w:val="28"/>
        </w:rPr>
        <w:t xml:space="preserve">Artystka pokazuje miłość </w:t>
      </w:r>
      <w:r w:rsidR="00A92EF8">
        <w:rPr>
          <w:sz w:val="28"/>
          <w:szCs w:val="28"/>
        </w:rPr>
        <w:t xml:space="preserve">trudną i </w:t>
      </w:r>
      <w:r>
        <w:rPr>
          <w:sz w:val="28"/>
          <w:szCs w:val="28"/>
        </w:rPr>
        <w:t>nieodwzajemnioną, ciążącą na bohaterach niczym fatum. Minotaur był owocem przeklęte</w:t>
      </w:r>
      <w:r w:rsidR="00967521">
        <w:rPr>
          <w:sz w:val="28"/>
          <w:szCs w:val="28"/>
        </w:rPr>
        <w:t>go uczucia Pazyfae do potężnego byka, Ariadna dla miłości poświęciła życie przyrodniego brata – Minotaura.</w:t>
      </w:r>
    </w:p>
    <w:p w14:paraId="1E9E6878" w14:textId="5616698E" w:rsidR="00A92EF8" w:rsidRDefault="00967521">
      <w:pPr>
        <w:rPr>
          <w:sz w:val="28"/>
          <w:szCs w:val="28"/>
        </w:rPr>
      </w:pPr>
      <w:r>
        <w:rPr>
          <w:sz w:val="28"/>
          <w:szCs w:val="28"/>
        </w:rPr>
        <w:t xml:space="preserve">Byk jest </w:t>
      </w:r>
      <w:r w:rsidR="00120926">
        <w:rPr>
          <w:sz w:val="28"/>
          <w:szCs w:val="28"/>
        </w:rPr>
        <w:t xml:space="preserve">tu </w:t>
      </w:r>
      <w:r>
        <w:rPr>
          <w:sz w:val="28"/>
          <w:szCs w:val="28"/>
        </w:rPr>
        <w:t xml:space="preserve">uosobieniem siły, również nieokiełznanej </w:t>
      </w:r>
      <w:r w:rsidR="00120926">
        <w:rPr>
          <w:sz w:val="28"/>
          <w:szCs w:val="28"/>
        </w:rPr>
        <w:t xml:space="preserve">i toksycznej </w:t>
      </w:r>
      <w:r>
        <w:rPr>
          <w:sz w:val="28"/>
          <w:szCs w:val="28"/>
        </w:rPr>
        <w:t xml:space="preserve">męskości. </w:t>
      </w:r>
    </w:p>
    <w:p w14:paraId="59E033DE" w14:textId="77777777" w:rsidR="00414D69" w:rsidRDefault="00A92EF8">
      <w:pPr>
        <w:rPr>
          <w:sz w:val="28"/>
          <w:szCs w:val="28"/>
        </w:rPr>
      </w:pPr>
      <w:r>
        <w:rPr>
          <w:sz w:val="28"/>
          <w:szCs w:val="28"/>
        </w:rPr>
        <w:t xml:space="preserve">Film </w:t>
      </w:r>
      <w:r w:rsidR="00414D69">
        <w:rPr>
          <w:sz w:val="28"/>
          <w:szCs w:val="28"/>
        </w:rPr>
        <w:t xml:space="preserve">porusza ten wątek poprzez motyw byka silnie obecny w sztuce Pabla Picassa. </w:t>
      </w:r>
    </w:p>
    <w:p w14:paraId="0A20419C" w14:textId="1A6D80D3" w:rsidR="000938B2" w:rsidRDefault="00E961FA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B019D8">
        <w:rPr>
          <w:sz w:val="28"/>
          <w:szCs w:val="28"/>
        </w:rPr>
        <w:t xml:space="preserve">zarżujący i dziki </w:t>
      </w:r>
      <w:r>
        <w:rPr>
          <w:sz w:val="28"/>
          <w:szCs w:val="28"/>
        </w:rPr>
        <w:t xml:space="preserve">byk </w:t>
      </w:r>
      <w:r w:rsidR="00B019D8">
        <w:rPr>
          <w:sz w:val="28"/>
          <w:szCs w:val="28"/>
        </w:rPr>
        <w:t>stał się bohaterem Nowego Jorku.</w:t>
      </w:r>
      <w:r w:rsidR="00967521">
        <w:rPr>
          <w:sz w:val="28"/>
          <w:szCs w:val="28"/>
        </w:rPr>
        <w:t xml:space="preserve"> </w:t>
      </w:r>
      <w:r w:rsidR="00414D69">
        <w:rPr>
          <w:sz w:val="28"/>
          <w:szCs w:val="28"/>
        </w:rPr>
        <w:t xml:space="preserve">W </w:t>
      </w:r>
      <w:r w:rsidR="000938B2">
        <w:rPr>
          <w:sz w:val="28"/>
          <w:szCs w:val="28"/>
        </w:rPr>
        <w:t xml:space="preserve">1989 roku </w:t>
      </w:r>
      <w:r w:rsidR="000938B2" w:rsidRPr="0002295C">
        <w:rPr>
          <w:sz w:val="28"/>
          <w:szCs w:val="28"/>
          <w:lang w:val="it-IT"/>
        </w:rPr>
        <w:t>Arturo di Modica</w:t>
      </w:r>
      <w:r w:rsidR="000938B2">
        <w:rPr>
          <w:sz w:val="28"/>
          <w:szCs w:val="28"/>
        </w:rPr>
        <w:t xml:space="preserve"> stworzył rzeźbę, która stanęła przed amerykańską giełdą papierów wartościowych. Pomnik szybko zyskał popularność, zarówno wśród maklerów giełdowych jak i turystów. Według artysty byk miał reprezentować siłę amerykańskiego narodu i odrodzenie gospodarcze kraju. </w:t>
      </w:r>
    </w:p>
    <w:p w14:paraId="0901FE70" w14:textId="65324FD0" w:rsidR="00615396" w:rsidRDefault="00CE66F7">
      <w:pPr>
        <w:rPr>
          <w:sz w:val="28"/>
          <w:szCs w:val="28"/>
        </w:rPr>
      </w:pPr>
      <w:r>
        <w:rPr>
          <w:sz w:val="28"/>
          <w:szCs w:val="28"/>
        </w:rPr>
        <w:t xml:space="preserve">W 2017 roku </w:t>
      </w:r>
      <w:r w:rsidR="00E961FA">
        <w:rPr>
          <w:sz w:val="28"/>
          <w:szCs w:val="28"/>
        </w:rPr>
        <w:t xml:space="preserve">artystka </w:t>
      </w:r>
      <w:r w:rsidRPr="0002295C">
        <w:rPr>
          <w:sz w:val="28"/>
          <w:szCs w:val="28"/>
          <w:lang w:val="en-GB"/>
        </w:rPr>
        <w:t xml:space="preserve">Kristen </w:t>
      </w:r>
      <w:proofErr w:type="spellStart"/>
      <w:r w:rsidRPr="0002295C">
        <w:rPr>
          <w:sz w:val="28"/>
          <w:szCs w:val="28"/>
          <w:lang w:val="en-GB"/>
        </w:rPr>
        <w:t>Visbal</w:t>
      </w:r>
      <w:proofErr w:type="spellEnd"/>
      <w:r>
        <w:rPr>
          <w:sz w:val="28"/>
          <w:szCs w:val="28"/>
        </w:rPr>
        <w:t xml:space="preserve"> umieściła przed rzeźbą </w:t>
      </w:r>
      <w:r w:rsidRPr="0002295C">
        <w:rPr>
          <w:sz w:val="28"/>
          <w:szCs w:val="28"/>
          <w:lang w:val="it-IT"/>
        </w:rPr>
        <w:t>di Modica</w:t>
      </w:r>
      <w:r>
        <w:rPr>
          <w:sz w:val="28"/>
          <w:szCs w:val="28"/>
        </w:rPr>
        <w:t xml:space="preserve"> </w:t>
      </w:r>
      <w:r w:rsidR="00E961FA">
        <w:rPr>
          <w:sz w:val="28"/>
          <w:szCs w:val="28"/>
        </w:rPr>
        <w:t xml:space="preserve">kolejny obiekt – </w:t>
      </w:r>
      <w:r>
        <w:rPr>
          <w:sz w:val="28"/>
          <w:szCs w:val="28"/>
        </w:rPr>
        <w:t>postać</w:t>
      </w:r>
      <w:r w:rsidR="00E961FA">
        <w:rPr>
          <w:sz w:val="28"/>
          <w:szCs w:val="28"/>
        </w:rPr>
        <w:t xml:space="preserve"> </w:t>
      </w:r>
      <w:r>
        <w:rPr>
          <w:sz w:val="28"/>
          <w:szCs w:val="28"/>
        </w:rPr>
        <w:t>„Nieustraszonej dziewczynki</w:t>
      </w:r>
      <w:r w:rsidR="00E961FA">
        <w:rPr>
          <w:sz w:val="28"/>
          <w:szCs w:val="28"/>
        </w:rPr>
        <w:t>”</w:t>
      </w:r>
      <w:r>
        <w:rPr>
          <w:sz w:val="28"/>
          <w:szCs w:val="28"/>
        </w:rPr>
        <w:t xml:space="preserve">. Dziewczynka jest pełna spokoju, emanuje </w:t>
      </w:r>
      <w:r w:rsidR="00A0134A">
        <w:rPr>
          <w:sz w:val="28"/>
          <w:szCs w:val="28"/>
        </w:rPr>
        <w:t>odwagą.</w:t>
      </w:r>
      <w:r>
        <w:rPr>
          <w:sz w:val="28"/>
          <w:szCs w:val="28"/>
        </w:rPr>
        <w:t xml:space="preserve"> Ręce oparła na biodrach, </w:t>
      </w:r>
      <w:r w:rsidR="00D613C4">
        <w:rPr>
          <w:sz w:val="28"/>
          <w:szCs w:val="28"/>
        </w:rPr>
        <w:t xml:space="preserve">patrzy przed </w:t>
      </w:r>
      <w:r>
        <w:rPr>
          <w:sz w:val="28"/>
          <w:szCs w:val="28"/>
        </w:rPr>
        <w:t xml:space="preserve">siebie. </w:t>
      </w:r>
    </w:p>
    <w:p w14:paraId="2CEFB42C" w14:textId="34F883C1" w:rsidR="00615396" w:rsidRDefault="00615396">
      <w:pPr>
        <w:rPr>
          <w:sz w:val="28"/>
          <w:szCs w:val="28"/>
        </w:rPr>
      </w:pPr>
      <w:r>
        <w:rPr>
          <w:sz w:val="28"/>
          <w:szCs w:val="28"/>
        </w:rPr>
        <w:t xml:space="preserve">Została stworzona na znak protestu: fundusz inwestycyjny </w:t>
      </w:r>
      <w:r w:rsidRPr="0002295C">
        <w:rPr>
          <w:sz w:val="28"/>
          <w:szCs w:val="28"/>
          <w:lang w:val="en-GB"/>
        </w:rPr>
        <w:t>State Street Global Advisors</w:t>
      </w:r>
      <w:r>
        <w:rPr>
          <w:sz w:val="28"/>
          <w:szCs w:val="28"/>
        </w:rPr>
        <w:t xml:space="preserve"> zwracał za jej pośrednictwem uwagę na niski udział kobiet w wyższych kadrach zarządczych.</w:t>
      </w:r>
    </w:p>
    <w:p w14:paraId="7F491553" w14:textId="2FF94A8E" w:rsidR="00615396" w:rsidRDefault="00CE66F7">
      <w:pPr>
        <w:rPr>
          <w:sz w:val="28"/>
          <w:szCs w:val="28"/>
        </w:rPr>
      </w:pPr>
      <w:r>
        <w:rPr>
          <w:sz w:val="28"/>
          <w:szCs w:val="28"/>
        </w:rPr>
        <w:t xml:space="preserve">Artystka celowo umieściła postać dziewczęcej </w:t>
      </w:r>
      <w:proofErr w:type="spellStart"/>
      <w:r>
        <w:rPr>
          <w:sz w:val="28"/>
          <w:szCs w:val="28"/>
        </w:rPr>
        <w:t>superbohaterki</w:t>
      </w:r>
      <w:proofErr w:type="spellEnd"/>
      <w:r>
        <w:rPr>
          <w:sz w:val="28"/>
          <w:szCs w:val="28"/>
        </w:rPr>
        <w:t xml:space="preserve"> </w:t>
      </w:r>
      <w:r w:rsidR="00A059EC">
        <w:rPr>
          <w:sz w:val="28"/>
          <w:szCs w:val="28"/>
        </w:rPr>
        <w:t xml:space="preserve">naprzeciw szarżującego byka. Pomiędzy rzeźbami wytworzyła się nieco zagadkowa, pełna napięcia przestrzeń. </w:t>
      </w:r>
      <w:r w:rsidR="000C0033">
        <w:rPr>
          <w:sz w:val="28"/>
          <w:szCs w:val="28"/>
        </w:rPr>
        <w:t>Potencjalna konfrontacja postaci</w:t>
      </w:r>
      <w:r w:rsidR="00A059EC">
        <w:rPr>
          <w:sz w:val="28"/>
          <w:szCs w:val="28"/>
        </w:rPr>
        <w:t xml:space="preserve"> </w:t>
      </w:r>
      <w:r w:rsidR="000C0033">
        <w:rPr>
          <w:sz w:val="28"/>
          <w:szCs w:val="28"/>
        </w:rPr>
        <w:t>wywołuje ciekawość i lęk.</w:t>
      </w:r>
    </w:p>
    <w:p w14:paraId="07DE11C9" w14:textId="784A8C45" w:rsidR="00D613C4" w:rsidRDefault="00D613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Na skutek protestów </w:t>
      </w:r>
      <w:r w:rsidRPr="0002295C">
        <w:rPr>
          <w:sz w:val="28"/>
          <w:szCs w:val="28"/>
          <w:lang w:val="it-IT"/>
        </w:rPr>
        <w:t>Arturo di Modica</w:t>
      </w:r>
      <w:r>
        <w:rPr>
          <w:sz w:val="28"/>
          <w:szCs w:val="28"/>
        </w:rPr>
        <w:t xml:space="preserve"> </w:t>
      </w:r>
      <w:r w:rsidR="00615396">
        <w:rPr>
          <w:sz w:val="28"/>
          <w:szCs w:val="28"/>
        </w:rPr>
        <w:t>rzeźbę „Nieustraszonej dziewczynki” przeniesiono w inne miejsce. Stała się ona ikoną walk o równouprawnienie</w:t>
      </w:r>
      <w:r w:rsidR="005C5FDC">
        <w:rPr>
          <w:sz w:val="28"/>
          <w:szCs w:val="28"/>
        </w:rPr>
        <w:t xml:space="preserve"> kobiet.</w:t>
      </w:r>
    </w:p>
    <w:p w14:paraId="280D0E9D" w14:textId="3DB27E43" w:rsidR="00527C57" w:rsidRDefault="005C5FDC">
      <w:pPr>
        <w:rPr>
          <w:sz w:val="28"/>
          <w:szCs w:val="28"/>
        </w:rPr>
      </w:pPr>
      <w:r>
        <w:rPr>
          <w:sz w:val="28"/>
          <w:szCs w:val="28"/>
        </w:rPr>
        <w:t>Na wystawie w Muzeum Sztuki</w:t>
      </w:r>
      <w:r w:rsidR="00E961FA">
        <w:rPr>
          <w:sz w:val="28"/>
          <w:szCs w:val="28"/>
        </w:rPr>
        <w:t xml:space="preserve"> w Łodzi</w:t>
      </w:r>
      <w:r>
        <w:rPr>
          <w:sz w:val="28"/>
          <w:szCs w:val="28"/>
        </w:rPr>
        <w:t xml:space="preserve">, </w:t>
      </w:r>
      <w:r w:rsidR="00D613C4">
        <w:rPr>
          <w:sz w:val="28"/>
          <w:szCs w:val="28"/>
        </w:rPr>
        <w:t>Aura Rosenberg</w:t>
      </w:r>
      <w:r>
        <w:rPr>
          <w:sz w:val="28"/>
          <w:szCs w:val="28"/>
        </w:rPr>
        <w:t xml:space="preserve"> umieściła </w:t>
      </w:r>
      <w:r w:rsidR="00E961FA">
        <w:rPr>
          <w:sz w:val="28"/>
          <w:szCs w:val="28"/>
        </w:rPr>
        <w:t>rzeźbę nieustraszonej</w:t>
      </w:r>
      <w:r>
        <w:rPr>
          <w:sz w:val="28"/>
          <w:szCs w:val="28"/>
        </w:rPr>
        <w:t xml:space="preserve"> dziewczynki (</w:t>
      </w:r>
      <w:r w:rsidR="00E961FA">
        <w:rPr>
          <w:sz w:val="28"/>
          <w:szCs w:val="28"/>
        </w:rPr>
        <w:t xml:space="preserve">figurka jest </w:t>
      </w:r>
      <w:r>
        <w:rPr>
          <w:sz w:val="28"/>
          <w:szCs w:val="28"/>
        </w:rPr>
        <w:t>pomniejszon</w:t>
      </w:r>
      <w:r w:rsidR="00E961FA">
        <w:rPr>
          <w:sz w:val="28"/>
          <w:szCs w:val="28"/>
        </w:rPr>
        <w:t>a</w:t>
      </w:r>
      <w:r>
        <w:rPr>
          <w:sz w:val="28"/>
          <w:szCs w:val="28"/>
        </w:rPr>
        <w:t xml:space="preserve"> i wydrukowan</w:t>
      </w:r>
      <w:r w:rsidR="00E961FA">
        <w:rPr>
          <w:sz w:val="28"/>
          <w:szCs w:val="28"/>
        </w:rPr>
        <w:t>a</w:t>
      </w:r>
      <w:r>
        <w:rPr>
          <w:sz w:val="28"/>
          <w:szCs w:val="28"/>
        </w:rPr>
        <w:t xml:space="preserve"> na drukarce 3</w:t>
      </w:r>
      <w:r w:rsidR="00E961FA">
        <w:rPr>
          <w:sz w:val="28"/>
          <w:szCs w:val="28"/>
        </w:rPr>
        <w:t>D</w:t>
      </w:r>
      <w:r>
        <w:rPr>
          <w:sz w:val="28"/>
          <w:szCs w:val="28"/>
        </w:rPr>
        <w:t>) naprzeciw przymocowanego do ściany rogu jednorożca.</w:t>
      </w:r>
    </w:p>
    <w:p w14:paraId="7373EE13" w14:textId="03A2AE61" w:rsidR="00527C57" w:rsidRDefault="00527C57">
      <w:pPr>
        <w:rPr>
          <w:sz w:val="28"/>
          <w:szCs w:val="28"/>
        </w:rPr>
      </w:pPr>
      <w:r>
        <w:rPr>
          <w:sz w:val="28"/>
          <w:szCs w:val="28"/>
        </w:rPr>
        <w:t xml:space="preserve">Zarówno ściany tej </w:t>
      </w:r>
      <w:r w:rsidR="000A6BB5">
        <w:rPr>
          <w:sz w:val="28"/>
          <w:szCs w:val="28"/>
        </w:rPr>
        <w:t>s</w:t>
      </w:r>
      <w:r>
        <w:rPr>
          <w:sz w:val="28"/>
          <w:szCs w:val="28"/>
        </w:rPr>
        <w:t>ali</w:t>
      </w:r>
      <w:r w:rsidR="00DC415D">
        <w:rPr>
          <w:sz w:val="28"/>
          <w:szCs w:val="28"/>
        </w:rPr>
        <w:t>, jak i wy</w:t>
      </w:r>
      <w:r>
        <w:rPr>
          <w:sz w:val="28"/>
          <w:szCs w:val="28"/>
        </w:rPr>
        <w:t>druk</w:t>
      </w:r>
      <w:r w:rsidR="007059CF">
        <w:rPr>
          <w:sz w:val="28"/>
          <w:szCs w:val="28"/>
        </w:rPr>
        <w:t>i dz</w:t>
      </w:r>
      <w:r>
        <w:rPr>
          <w:sz w:val="28"/>
          <w:szCs w:val="28"/>
        </w:rPr>
        <w:t>iewczynki</w:t>
      </w:r>
      <w:r w:rsidR="00DC415D">
        <w:rPr>
          <w:sz w:val="28"/>
          <w:szCs w:val="28"/>
        </w:rPr>
        <w:t xml:space="preserve"> oraz</w:t>
      </w:r>
      <w:r>
        <w:rPr>
          <w:sz w:val="28"/>
          <w:szCs w:val="28"/>
        </w:rPr>
        <w:t xml:space="preserve"> dużego rogu jednorożca</w:t>
      </w:r>
      <w:r w:rsidR="00DC415D">
        <w:rPr>
          <w:sz w:val="28"/>
          <w:szCs w:val="28"/>
        </w:rPr>
        <w:t>,</w:t>
      </w:r>
      <w:r>
        <w:rPr>
          <w:sz w:val="28"/>
          <w:szCs w:val="28"/>
        </w:rPr>
        <w:t xml:space="preserve"> są białe. </w:t>
      </w:r>
    </w:p>
    <w:p w14:paraId="4A06A3EE" w14:textId="77777777" w:rsidR="007059CF" w:rsidRDefault="00527C57">
      <w:pPr>
        <w:rPr>
          <w:sz w:val="28"/>
          <w:szCs w:val="28"/>
        </w:rPr>
      </w:pPr>
      <w:r>
        <w:rPr>
          <w:sz w:val="28"/>
          <w:szCs w:val="28"/>
        </w:rPr>
        <w:t>Zgodnie z intencją artystki dziewczynka stała się symbolem łódzkich kobiet, które ciężką pracą w przemyśle włókienniczym współtworzyły</w:t>
      </w:r>
      <w:r w:rsidR="007059CF">
        <w:rPr>
          <w:sz w:val="28"/>
          <w:szCs w:val="28"/>
        </w:rPr>
        <w:t xml:space="preserve"> rozwój miasta.</w:t>
      </w:r>
    </w:p>
    <w:p w14:paraId="5EE0784F" w14:textId="474BEEE0" w:rsidR="00FC19E6" w:rsidRDefault="007059CF">
      <w:pPr>
        <w:rPr>
          <w:sz w:val="28"/>
          <w:szCs w:val="28"/>
        </w:rPr>
      </w:pPr>
      <w:r>
        <w:rPr>
          <w:sz w:val="28"/>
          <w:szCs w:val="28"/>
        </w:rPr>
        <w:t xml:space="preserve">Jednorożec jest dla artystki symbolem Łodzi, odwołuje się zarówno do </w:t>
      </w:r>
      <w:r w:rsidR="00E92A88">
        <w:rPr>
          <w:sz w:val="28"/>
          <w:szCs w:val="28"/>
        </w:rPr>
        <w:t>potocznej nazwy s</w:t>
      </w:r>
      <w:r>
        <w:rPr>
          <w:sz w:val="28"/>
          <w:szCs w:val="28"/>
        </w:rPr>
        <w:t>tacji przesiadkowej</w:t>
      </w:r>
      <w:r w:rsidR="00E92A88">
        <w:rPr>
          <w:sz w:val="28"/>
          <w:szCs w:val="28"/>
        </w:rPr>
        <w:t xml:space="preserve"> w centrum Łodzi</w:t>
      </w:r>
      <w:r>
        <w:rPr>
          <w:sz w:val="28"/>
          <w:szCs w:val="28"/>
        </w:rPr>
        <w:t xml:space="preserve"> (</w:t>
      </w:r>
      <w:r w:rsidR="00E92A88">
        <w:rPr>
          <w:sz w:val="28"/>
          <w:szCs w:val="28"/>
        </w:rPr>
        <w:t xml:space="preserve">obiekt </w:t>
      </w:r>
      <w:r>
        <w:rPr>
          <w:sz w:val="28"/>
          <w:szCs w:val="28"/>
        </w:rPr>
        <w:t xml:space="preserve">projektu Jan Gałeckiego) zwanej Stajnią </w:t>
      </w:r>
      <w:r w:rsidR="00E92A88">
        <w:rPr>
          <w:sz w:val="28"/>
          <w:szCs w:val="28"/>
        </w:rPr>
        <w:t>J</w:t>
      </w:r>
      <w:r>
        <w:rPr>
          <w:sz w:val="28"/>
          <w:szCs w:val="28"/>
        </w:rPr>
        <w:t xml:space="preserve">ednorożców, jak i pomnika </w:t>
      </w:r>
      <w:r w:rsidR="002222B2">
        <w:rPr>
          <w:sz w:val="28"/>
          <w:szCs w:val="28"/>
        </w:rPr>
        <w:t>jednorożca</w:t>
      </w:r>
      <w:r w:rsidR="00120926">
        <w:rPr>
          <w:sz w:val="28"/>
          <w:szCs w:val="28"/>
        </w:rPr>
        <w:t xml:space="preserve"> </w:t>
      </w:r>
      <w:r w:rsidR="00DC415D">
        <w:rPr>
          <w:sz w:val="28"/>
          <w:szCs w:val="28"/>
        </w:rPr>
        <w:t xml:space="preserve">autorstwa japońskiego rzeźbiarza </w:t>
      </w:r>
      <w:proofErr w:type="spellStart"/>
      <w:r>
        <w:rPr>
          <w:rFonts w:hint="eastAsia"/>
          <w:sz w:val="28"/>
          <w:szCs w:val="28"/>
          <w:lang w:eastAsia="ja-JP"/>
        </w:rPr>
        <w:t>Tomohiro</w:t>
      </w:r>
      <w:proofErr w:type="spellEnd"/>
      <w:r>
        <w:rPr>
          <w:rFonts w:hint="eastAsia"/>
          <w:sz w:val="28"/>
          <w:szCs w:val="28"/>
          <w:lang w:eastAsia="ja-JP"/>
        </w:rPr>
        <w:t xml:space="preserve"> </w:t>
      </w:r>
      <w:proofErr w:type="spellStart"/>
      <w:r>
        <w:rPr>
          <w:rFonts w:hint="eastAsia"/>
          <w:sz w:val="28"/>
          <w:szCs w:val="28"/>
          <w:lang w:eastAsia="ja-JP"/>
        </w:rPr>
        <w:t>Inaby</w:t>
      </w:r>
      <w:proofErr w:type="spellEnd"/>
      <w:r w:rsidR="00DC415D">
        <w:rPr>
          <w:sz w:val="28"/>
          <w:szCs w:val="28"/>
        </w:rPr>
        <w:t>.</w:t>
      </w:r>
    </w:p>
    <w:p w14:paraId="30F05D1E" w14:textId="02C8DF83" w:rsidR="005D2642" w:rsidRDefault="00120926">
      <w:pPr>
        <w:rPr>
          <w:sz w:val="28"/>
          <w:szCs w:val="28"/>
        </w:rPr>
      </w:pPr>
      <w:r>
        <w:rPr>
          <w:sz w:val="28"/>
          <w:szCs w:val="28"/>
        </w:rPr>
        <w:t xml:space="preserve">Wydruki soczewkowe prezentowane na wystawie, w specyficzny sposób łączą współczesność i sztukę dawną. Posągi Dawida, Berniniego, czy </w:t>
      </w:r>
      <w:proofErr w:type="spellStart"/>
      <w:r>
        <w:rPr>
          <w:sz w:val="28"/>
          <w:szCs w:val="28"/>
        </w:rPr>
        <w:t>Canowy</w:t>
      </w:r>
      <w:proofErr w:type="spellEnd"/>
      <w:r>
        <w:rPr>
          <w:sz w:val="28"/>
          <w:szCs w:val="28"/>
        </w:rPr>
        <w:t>, artystka ożywia</w:t>
      </w:r>
      <w:r w:rsidR="00EE1A2A">
        <w:rPr>
          <w:sz w:val="28"/>
          <w:szCs w:val="28"/>
        </w:rPr>
        <w:t>,</w:t>
      </w:r>
      <w:r>
        <w:rPr>
          <w:sz w:val="28"/>
          <w:szCs w:val="28"/>
        </w:rPr>
        <w:t xml:space="preserve"> nakładając na marmurowe </w:t>
      </w:r>
      <w:r w:rsidR="00EE1A2A">
        <w:rPr>
          <w:sz w:val="28"/>
          <w:szCs w:val="28"/>
        </w:rPr>
        <w:t>twarze i torsy, ujęcia z filmów dostępnych w</w:t>
      </w:r>
      <w:r w:rsidR="0002295C">
        <w:rPr>
          <w:sz w:val="28"/>
          <w:szCs w:val="28"/>
        </w:rPr>
        <w:t> </w:t>
      </w:r>
      <w:r w:rsidR="00EE1A2A">
        <w:rPr>
          <w:sz w:val="28"/>
          <w:szCs w:val="28"/>
        </w:rPr>
        <w:t xml:space="preserve">sieci. Stara się zachować poprawność, wybierając wizerunki osób z różnych kręgów etnicznych. Mitologiczne postaci ożywione przez </w:t>
      </w:r>
      <w:r w:rsidR="005D2642">
        <w:rPr>
          <w:sz w:val="28"/>
          <w:szCs w:val="28"/>
        </w:rPr>
        <w:t>współczesnych aktorów stają się żywe, a prace zyskują nieoczywiste</w:t>
      </w:r>
      <w:r w:rsidR="002222B2">
        <w:rPr>
          <w:sz w:val="28"/>
          <w:szCs w:val="28"/>
        </w:rPr>
        <w:t>,</w:t>
      </w:r>
      <w:r w:rsidR="005D2642">
        <w:rPr>
          <w:sz w:val="28"/>
          <w:szCs w:val="28"/>
        </w:rPr>
        <w:t xml:space="preserve"> dodatkowe znaczenia.</w:t>
      </w:r>
    </w:p>
    <w:p w14:paraId="1E57C82E" w14:textId="1A815362" w:rsidR="00612590" w:rsidRDefault="00F14C7A">
      <w:pPr>
        <w:rPr>
          <w:sz w:val="28"/>
          <w:szCs w:val="28"/>
        </w:rPr>
      </w:pPr>
      <w:r>
        <w:rPr>
          <w:sz w:val="28"/>
          <w:szCs w:val="28"/>
        </w:rPr>
        <w:t xml:space="preserve">Instalacja </w:t>
      </w:r>
      <w:r w:rsidR="0002295C">
        <w:rPr>
          <w:sz w:val="28"/>
          <w:szCs w:val="28"/>
        </w:rPr>
        <w:t>„</w:t>
      </w:r>
      <w:r w:rsidRPr="0002295C">
        <w:rPr>
          <w:sz w:val="28"/>
          <w:szCs w:val="28"/>
        </w:rPr>
        <w:t>Zaginiona pamiątka</w:t>
      </w:r>
      <w:r w:rsidR="0002295C">
        <w:rPr>
          <w:i/>
          <w:sz w:val="28"/>
          <w:szCs w:val="28"/>
        </w:rPr>
        <w:t>”</w:t>
      </w:r>
      <w:r>
        <w:rPr>
          <w:sz w:val="28"/>
          <w:szCs w:val="28"/>
        </w:rPr>
        <w:t xml:space="preserve"> (</w:t>
      </w:r>
      <w:r w:rsidRPr="0002295C">
        <w:rPr>
          <w:i/>
          <w:sz w:val="28"/>
          <w:szCs w:val="28"/>
          <w:lang w:val="en-GB"/>
        </w:rPr>
        <w:t>The Missing Souvenir</w:t>
      </w:r>
      <w:r>
        <w:rPr>
          <w:sz w:val="28"/>
          <w:szCs w:val="28"/>
        </w:rPr>
        <w:t>)</w:t>
      </w:r>
      <w:r w:rsidR="002222B2">
        <w:rPr>
          <w:sz w:val="28"/>
          <w:szCs w:val="28"/>
        </w:rPr>
        <w:t xml:space="preserve"> </w:t>
      </w:r>
      <w:r>
        <w:rPr>
          <w:sz w:val="28"/>
          <w:szCs w:val="28"/>
        </w:rPr>
        <w:t>to grupa niewielkich, mniej więcej trzydziestocentymetrowych figurek</w:t>
      </w:r>
      <w:r w:rsidR="00DC415D">
        <w:rPr>
          <w:sz w:val="28"/>
          <w:szCs w:val="28"/>
        </w:rPr>
        <w:t>,</w:t>
      </w:r>
      <w:r>
        <w:rPr>
          <w:sz w:val="28"/>
          <w:szCs w:val="28"/>
        </w:rPr>
        <w:t xml:space="preserve"> będących replikami niemieckiej rzeźby – Kolumny Zwycięstwa. Pomnik ten oryginalnie upamiętniał zwycięstwo Niemiec nad Francją w 1870 roku</w:t>
      </w:r>
      <w:r w:rsidR="00612590">
        <w:rPr>
          <w:sz w:val="28"/>
          <w:szCs w:val="28"/>
        </w:rPr>
        <w:t xml:space="preserve"> (bitwa pod Sedanem)</w:t>
      </w:r>
      <w:r>
        <w:rPr>
          <w:sz w:val="28"/>
          <w:szCs w:val="28"/>
        </w:rPr>
        <w:t>.</w:t>
      </w:r>
    </w:p>
    <w:p w14:paraId="081DDC08" w14:textId="6042D45D" w:rsidR="00612590" w:rsidRDefault="00433B2C">
      <w:pPr>
        <w:rPr>
          <w:sz w:val="28"/>
          <w:szCs w:val="28"/>
        </w:rPr>
      </w:pPr>
      <w:r>
        <w:rPr>
          <w:sz w:val="28"/>
          <w:szCs w:val="28"/>
        </w:rPr>
        <w:t xml:space="preserve">Wiele lat później </w:t>
      </w:r>
      <w:r w:rsidR="00612590">
        <w:rPr>
          <w:sz w:val="28"/>
          <w:szCs w:val="28"/>
        </w:rPr>
        <w:t xml:space="preserve">Adolf Hitler </w:t>
      </w:r>
      <w:r>
        <w:rPr>
          <w:sz w:val="28"/>
          <w:szCs w:val="28"/>
        </w:rPr>
        <w:t>n</w:t>
      </w:r>
      <w:r w:rsidR="00612590">
        <w:rPr>
          <w:sz w:val="28"/>
          <w:szCs w:val="28"/>
        </w:rPr>
        <w:t>ada</w:t>
      </w:r>
      <w:r>
        <w:rPr>
          <w:sz w:val="28"/>
          <w:szCs w:val="28"/>
        </w:rPr>
        <w:t>ł</w:t>
      </w:r>
      <w:r w:rsidR="00612590">
        <w:rPr>
          <w:sz w:val="28"/>
          <w:szCs w:val="28"/>
        </w:rPr>
        <w:t xml:space="preserve"> kolumnie dodatkowe znaczenie i przeniósł ją w sam środek osi architektonicznej Berlina (wschód – zachód), aby witała zwycięskie wojska niemieckie, wkraczające do miasta, po pokonaniu Rosji. </w:t>
      </w:r>
    </w:p>
    <w:p w14:paraId="5C7FF499" w14:textId="1DD22C5B" w:rsidR="008F746C" w:rsidRDefault="00612590">
      <w:pPr>
        <w:rPr>
          <w:sz w:val="28"/>
          <w:szCs w:val="28"/>
        </w:rPr>
      </w:pPr>
      <w:r>
        <w:rPr>
          <w:sz w:val="28"/>
          <w:szCs w:val="28"/>
        </w:rPr>
        <w:t xml:space="preserve">Historia wojny zakpiła z tych oczekiwań, a kolumna niespecjalnie ceniona, nie stała się nigdy maskotką miasta. Jest pomnikiem zwycięstwa i porażki zarazem. </w:t>
      </w:r>
      <w:r w:rsidR="00E92A88">
        <w:rPr>
          <w:sz w:val="28"/>
          <w:szCs w:val="28"/>
        </w:rPr>
        <w:t xml:space="preserve">Takich </w:t>
      </w:r>
      <w:r w:rsidR="00433B2C">
        <w:rPr>
          <w:sz w:val="28"/>
          <w:szCs w:val="28"/>
        </w:rPr>
        <w:t>miniatur</w:t>
      </w:r>
      <w:r w:rsidR="00E92A88">
        <w:rPr>
          <w:sz w:val="28"/>
          <w:szCs w:val="28"/>
        </w:rPr>
        <w:t>e</w:t>
      </w:r>
      <w:r w:rsidR="00433B2C">
        <w:rPr>
          <w:sz w:val="28"/>
          <w:szCs w:val="28"/>
        </w:rPr>
        <w:t>k nie ma w sklepach z pamiątkami. Aura Rosenberg nieco przewrotnie wyprodukowała repliki Kolumny, wstydliwego historycznie i</w:t>
      </w:r>
      <w:r w:rsidR="0002295C">
        <w:rPr>
          <w:sz w:val="28"/>
          <w:szCs w:val="28"/>
        </w:rPr>
        <w:t> </w:t>
      </w:r>
      <w:r w:rsidR="00433B2C">
        <w:rPr>
          <w:sz w:val="28"/>
          <w:szCs w:val="28"/>
        </w:rPr>
        <w:t>tragicznego zarazem</w:t>
      </w:r>
      <w:r w:rsidR="00AD7115">
        <w:rPr>
          <w:sz w:val="28"/>
          <w:szCs w:val="28"/>
        </w:rPr>
        <w:t>,</w:t>
      </w:r>
      <w:r w:rsidR="00433B2C">
        <w:rPr>
          <w:sz w:val="28"/>
          <w:szCs w:val="28"/>
        </w:rPr>
        <w:t xml:space="preserve"> pomnika niemieckiej historii.</w:t>
      </w:r>
    </w:p>
    <w:p w14:paraId="7E7369D8" w14:textId="469510D2" w:rsidR="00A02FDD" w:rsidRDefault="0002295C">
      <w:pPr>
        <w:rPr>
          <w:sz w:val="28"/>
          <w:szCs w:val="28"/>
        </w:rPr>
      </w:pPr>
      <w:r>
        <w:rPr>
          <w:i/>
          <w:sz w:val="28"/>
          <w:szCs w:val="28"/>
        </w:rPr>
        <w:t>„</w:t>
      </w:r>
      <w:r w:rsidR="00B15139" w:rsidRPr="0002295C">
        <w:rPr>
          <w:sz w:val="28"/>
          <w:szCs w:val="28"/>
        </w:rPr>
        <w:t>Anioł historii</w:t>
      </w:r>
      <w:r>
        <w:rPr>
          <w:i/>
          <w:sz w:val="28"/>
          <w:szCs w:val="28"/>
        </w:rPr>
        <w:t>”</w:t>
      </w:r>
      <w:r w:rsidR="00B15139">
        <w:rPr>
          <w:sz w:val="28"/>
          <w:szCs w:val="28"/>
        </w:rPr>
        <w:t xml:space="preserve"> (</w:t>
      </w:r>
      <w:r w:rsidR="00B15139" w:rsidRPr="0002295C">
        <w:rPr>
          <w:i/>
          <w:sz w:val="28"/>
          <w:szCs w:val="28"/>
          <w:lang w:val="en-GB"/>
        </w:rPr>
        <w:t>The Angel of History</w:t>
      </w:r>
      <w:r w:rsidR="00B15139">
        <w:rPr>
          <w:sz w:val="28"/>
          <w:szCs w:val="28"/>
        </w:rPr>
        <w:t xml:space="preserve">) to animacja inspirowana tekstami Waltera Benjamina. Stworzona przez niego postać przygląda się dziejom </w:t>
      </w:r>
      <w:r w:rsidR="00E92A88">
        <w:rPr>
          <w:sz w:val="28"/>
          <w:szCs w:val="28"/>
        </w:rPr>
        <w:t>Z</w:t>
      </w:r>
      <w:r w:rsidR="00B15139">
        <w:rPr>
          <w:sz w:val="28"/>
          <w:szCs w:val="28"/>
        </w:rPr>
        <w:t xml:space="preserve">iemi. Artystka </w:t>
      </w:r>
      <w:r w:rsidR="00B15139">
        <w:rPr>
          <w:sz w:val="28"/>
          <w:szCs w:val="28"/>
        </w:rPr>
        <w:lastRenderedPageBreak/>
        <w:t xml:space="preserve">stworzyła </w:t>
      </w:r>
      <w:r w:rsidR="00E92A88">
        <w:rPr>
          <w:sz w:val="28"/>
          <w:szCs w:val="28"/>
        </w:rPr>
        <w:t>film,</w:t>
      </w:r>
      <w:r w:rsidR="00B15139">
        <w:rPr>
          <w:sz w:val="28"/>
          <w:szCs w:val="28"/>
        </w:rPr>
        <w:t xml:space="preserve"> w któr</w:t>
      </w:r>
      <w:r w:rsidR="00E92A88">
        <w:rPr>
          <w:sz w:val="28"/>
          <w:szCs w:val="28"/>
        </w:rPr>
        <w:t>ym</w:t>
      </w:r>
      <w:r w:rsidR="00B15139">
        <w:rPr>
          <w:sz w:val="28"/>
          <w:szCs w:val="28"/>
        </w:rPr>
        <w:t xml:space="preserve"> dokonania ludzkości giną na skutek wojen i</w:t>
      </w:r>
      <w:r>
        <w:rPr>
          <w:sz w:val="28"/>
          <w:szCs w:val="28"/>
        </w:rPr>
        <w:t> </w:t>
      </w:r>
      <w:bookmarkStart w:id="0" w:name="_GoBack"/>
      <w:bookmarkEnd w:id="0"/>
      <w:r w:rsidR="00B15139">
        <w:rPr>
          <w:sz w:val="28"/>
          <w:szCs w:val="28"/>
        </w:rPr>
        <w:t>konfliktów. Cywilizacje rodzą się i umierają, ale na ich ruinach wzrastają kolejne pokolenia.</w:t>
      </w:r>
    </w:p>
    <w:p w14:paraId="0B533956" w14:textId="4BD4DD89" w:rsidR="0039781A" w:rsidRDefault="00AD5835">
      <w:pPr>
        <w:rPr>
          <w:sz w:val="28"/>
          <w:szCs w:val="28"/>
        </w:rPr>
      </w:pPr>
      <w:r>
        <w:rPr>
          <w:sz w:val="28"/>
          <w:szCs w:val="28"/>
        </w:rPr>
        <w:t xml:space="preserve">Instalacja </w:t>
      </w:r>
      <w:r w:rsidR="0002295C">
        <w:rPr>
          <w:sz w:val="28"/>
          <w:szCs w:val="28"/>
        </w:rPr>
        <w:t>„</w:t>
      </w:r>
      <w:r w:rsidRPr="0002295C">
        <w:rPr>
          <w:sz w:val="28"/>
          <w:szCs w:val="28"/>
        </w:rPr>
        <w:t>Marmury</w:t>
      </w:r>
      <w:r w:rsidR="0002295C">
        <w:rPr>
          <w:i/>
          <w:sz w:val="28"/>
          <w:szCs w:val="28"/>
        </w:rPr>
        <w:t>”</w:t>
      </w:r>
      <w:r>
        <w:rPr>
          <w:sz w:val="28"/>
          <w:szCs w:val="28"/>
        </w:rPr>
        <w:t xml:space="preserve"> jest prezentowana w dawnej Sali balowej pałacu. Na ciemnej , dębowej podłodze</w:t>
      </w:r>
      <w:r w:rsidR="003978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C415D">
        <w:rPr>
          <w:sz w:val="28"/>
          <w:szCs w:val="28"/>
        </w:rPr>
        <w:t xml:space="preserve">artystka umieściła </w:t>
      </w:r>
      <w:r>
        <w:rPr>
          <w:sz w:val="28"/>
          <w:szCs w:val="28"/>
        </w:rPr>
        <w:t>kawałki białego marmuru</w:t>
      </w:r>
      <w:r w:rsidR="0039781A">
        <w:rPr>
          <w:sz w:val="28"/>
          <w:szCs w:val="28"/>
        </w:rPr>
        <w:t>. Kamień</w:t>
      </w:r>
      <w:r>
        <w:rPr>
          <w:sz w:val="28"/>
          <w:szCs w:val="28"/>
        </w:rPr>
        <w:t xml:space="preserve"> został oklejony bladoszarymi fotografiami antycznych, lub klasycznych rzeźb. </w:t>
      </w:r>
      <w:r w:rsidR="0039781A">
        <w:rPr>
          <w:sz w:val="28"/>
          <w:szCs w:val="28"/>
        </w:rPr>
        <w:t>Całość jest nieco ironiczna i zwodząca widza.</w:t>
      </w:r>
    </w:p>
    <w:p w14:paraId="2AF758A9" w14:textId="4043B34D" w:rsidR="004C27EA" w:rsidRDefault="0039781A">
      <w:pPr>
        <w:rPr>
          <w:sz w:val="28"/>
          <w:szCs w:val="28"/>
        </w:rPr>
      </w:pPr>
      <w:r>
        <w:rPr>
          <w:sz w:val="28"/>
          <w:szCs w:val="28"/>
        </w:rPr>
        <w:t>Artystyczny trik przywołuje iluzje wykorzystywane w historii malarstwa</w:t>
      </w:r>
      <w:r w:rsidR="00FA77F8">
        <w:rPr>
          <w:sz w:val="28"/>
          <w:szCs w:val="28"/>
        </w:rPr>
        <w:t xml:space="preserve"> </w:t>
      </w:r>
      <w:r w:rsidR="0002295C">
        <w:rPr>
          <w:sz w:val="28"/>
          <w:szCs w:val="28"/>
        </w:rPr>
        <w:t>–</w:t>
      </w:r>
      <w:r w:rsidR="00FA77F8">
        <w:rPr>
          <w:sz w:val="28"/>
          <w:szCs w:val="28"/>
        </w:rPr>
        <w:t xml:space="preserve"> </w:t>
      </w:r>
      <w:r>
        <w:rPr>
          <w:sz w:val="28"/>
          <w:szCs w:val="28"/>
        </w:rPr>
        <w:t>jest</w:t>
      </w:r>
      <w:r w:rsidR="0002295C">
        <w:rPr>
          <w:sz w:val="28"/>
          <w:szCs w:val="28"/>
        </w:rPr>
        <w:t xml:space="preserve"> </w:t>
      </w:r>
      <w:r w:rsidR="00FA77F8">
        <w:rPr>
          <w:sz w:val="28"/>
          <w:szCs w:val="28"/>
        </w:rPr>
        <w:t xml:space="preserve">nieco żartobliwym </w:t>
      </w:r>
      <w:r>
        <w:rPr>
          <w:sz w:val="28"/>
          <w:szCs w:val="28"/>
        </w:rPr>
        <w:t>dialogiem z przeszłością</w:t>
      </w:r>
      <w:r w:rsidR="00FA77F8">
        <w:rPr>
          <w:sz w:val="28"/>
          <w:szCs w:val="28"/>
        </w:rPr>
        <w:t>.</w:t>
      </w:r>
    </w:p>
    <w:p w14:paraId="61F1C82B" w14:textId="08E3B143" w:rsidR="0002295C" w:rsidRPr="00F00B12" w:rsidRDefault="0002295C" w:rsidP="0002295C">
      <w:pPr>
        <w:spacing w:before="840"/>
        <w:jc w:val="right"/>
        <w:rPr>
          <w:sz w:val="28"/>
          <w:szCs w:val="28"/>
        </w:rPr>
      </w:pPr>
      <w:r>
        <w:rPr>
          <w:sz w:val="28"/>
          <w:szCs w:val="28"/>
        </w:rPr>
        <w:t>Tekst: Marta Wlazeł</w:t>
      </w:r>
    </w:p>
    <w:sectPr w:rsidR="0002295C" w:rsidRPr="00F0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A3"/>
    <w:rsid w:val="0002295C"/>
    <w:rsid w:val="000938B2"/>
    <w:rsid w:val="000A6BB5"/>
    <w:rsid w:val="000C0033"/>
    <w:rsid w:val="001021A3"/>
    <w:rsid w:val="00120926"/>
    <w:rsid w:val="00210736"/>
    <w:rsid w:val="002222B2"/>
    <w:rsid w:val="00277F62"/>
    <w:rsid w:val="002C0ADF"/>
    <w:rsid w:val="0039781A"/>
    <w:rsid w:val="00414D69"/>
    <w:rsid w:val="00433B2C"/>
    <w:rsid w:val="004C27EA"/>
    <w:rsid w:val="00521E12"/>
    <w:rsid w:val="00523B9F"/>
    <w:rsid w:val="00527C57"/>
    <w:rsid w:val="005C5FDC"/>
    <w:rsid w:val="005D2642"/>
    <w:rsid w:val="005F599C"/>
    <w:rsid w:val="00612590"/>
    <w:rsid w:val="00615396"/>
    <w:rsid w:val="007059CF"/>
    <w:rsid w:val="00761329"/>
    <w:rsid w:val="00873B4C"/>
    <w:rsid w:val="008F746C"/>
    <w:rsid w:val="00967521"/>
    <w:rsid w:val="00A0134A"/>
    <w:rsid w:val="00A02FDD"/>
    <w:rsid w:val="00A059EC"/>
    <w:rsid w:val="00A92EF8"/>
    <w:rsid w:val="00AD5835"/>
    <w:rsid w:val="00AD7115"/>
    <w:rsid w:val="00B019D8"/>
    <w:rsid w:val="00B15139"/>
    <w:rsid w:val="00C026A2"/>
    <w:rsid w:val="00C52803"/>
    <w:rsid w:val="00CE157C"/>
    <w:rsid w:val="00CE66F7"/>
    <w:rsid w:val="00D613C4"/>
    <w:rsid w:val="00DC415D"/>
    <w:rsid w:val="00DE60EC"/>
    <w:rsid w:val="00E742BB"/>
    <w:rsid w:val="00E92A88"/>
    <w:rsid w:val="00E961FA"/>
    <w:rsid w:val="00EE1A2A"/>
    <w:rsid w:val="00F00B12"/>
    <w:rsid w:val="00F14C7A"/>
    <w:rsid w:val="00F355D3"/>
    <w:rsid w:val="00FA77F8"/>
    <w:rsid w:val="00FC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2E16"/>
  <w15:chartTrackingRefBased/>
  <w15:docId w15:val="{B3901959-8763-4369-A854-DE8F13BE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1539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D7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1028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Pomniki też sie zakochują. Opis ogólny wystawy</dc:title>
  <dc:subject/>
  <dc:creator>MWlazel</dc:creator>
  <cp:keywords/>
  <dc:description/>
  <cp:lastModifiedBy>IWojtyczka</cp:lastModifiedBy>
  <cp:revision>14</cp:revision>
  <dcterms:created xsi:type="dcterms:W3CDTF">2025-01-20T10:48:00Z</dcterms:created>
  <dcterms:modified xsi:type="dcterms:W3CDTF">2025-02-03T10:18:00Z</dcterms:modified>
</cp:coreProperties>
</file>